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313"/>
        <w:jc w:val="center"/>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r/>
    </w:p>
    <w:p>
      <w:pPr>
        <w:ind w:right="-313"/>
        <w:jc w:val="center"/>
        <w:spacing w:line="360" w:lineRule="auto"/>
        <w:rPr>
          <w:rFonts w:ascii="宋体" w:hAnsi="宋体"/>
          <w:b/>
          <w:bCs/>
          <w:color w:val="000000" w:themeColor="text1"/>
          <w:sz w:val="84"/>
          <w:szCs w:val="84"/>
        </w:rPr>
      </w:pPr>
      <w:r>
        <w:rPr>
          <w:rFonts w:hint="eastAsia" w:ascii="宋体" w:hAnsi="宋体"/>
          <w:b/>
          <w:bCs/>
          <w:color w:val="000000" w:themeColor="text1"/>
          <w:sz w:val="84"/>
          <w:szCs w:val="84"/>
        </w:rPr>
        <w:t xml:space="preserve">苏州高新区政府采购</w:t>
      </w:r>
      <w:r>
        <w:rPr>
          <w:color w:val="000000" w:themeColor="text1"/>
        </w:rPr>
      </w:r>
      <w:r/>
    </w:p>
    <w:p>
      <w:pPr>
        <w:jc w:val="center"/>
        <w:spacing w:line="360" w:lineRule="auto"/>
        <w:rPr>
          <w:rFonts w:ascii="宋体" w:hAnsi="宋体"/>
          <w:b/>
          <w:bCs/>
          <w:color w:val="000000" w:themeColor="text1"/>
          <w:sz w:val="84"/>
          <w:szCs w:val="84"/>
        </w:rPr>
      </w:pPr>
      <w:r>
        <w:rPr>
          <w:rFonts w:hint="eastAsia" w:ascii="宋体" w:hAnsi="宋体"/>
          <w:b/>
          <w:bCs/>
          <w:color w:val="000000" w:themeColor="text1"/>
          <w:sz w:val="84"/>
          <w:szCs w:val="84"/>
        </w:rPr>
        <w:t xml:space="preserve">招 标 文 件</w:t>
      </w:r>
      <w:r>
        <w:rPr>
          <w:color w:val="000000" w:themeColor="text1"/>
        </w:rPr>
      </w:r>
      <w:r/>
    </w:p>
    <w:p>
      <w:pPr>
        <w:rPr>
          <w:rFonts w:ascii="宋体" w:hAnsi="宋体"/>
          <w:color w:val="000000" w:themeColor="text1"/>
          <w:sz w:val="32"/>
          <w:szCs w:val="32"/>
        </w:rPr>
      </w:pPr>
      <w:r>
        <w:rPr>
          <w:rFonts w:hint="eastAsia" w:ascii="宋体" w:hAnsi="宋体"/>
          <w:color w:val="000000" w:themeColor="text1"/>
        </w:rPr>
        <w:t xml:space="preserve"> </w:t>
      </w:r>
      <w:r>
        <w:rPr>
          <w:rFonts w:hint="eastAsia" w:ascii="宋体" w:hAnsi="宋体"/>
          <w:color w:val="000000" w:themeColor="text1"/>
          <w:sz w:val="32"/>
          <w:szCs w:val="32"/>
        </w:rPr>
        <w:t xml:space="preserve"> </w:t>
      </w:r>
      <w:r>
        <w:rPr>
          <w:color w:val="000000" w:themeColor="text1"/>
        </w:rPr>
      </w:r>
      <w:r/>
    </w:p>
    <w:p>
      <w:pPr>
        <w:pStyle w:val="960"/>
        <w:rPr>
          <w:color w:val="000000" w:themeColor="text1"/>
        </w:rPr>
      </w:pPr>
      <w:r>
        <w:rPr>
          <w:color w:val="000000" w:themeColor="text1"/>
        </w:rPr>
      </w:r>
      <w:r>
        <w:rPr>
          <w:color w:val="000000" w:themeColor="text1"/>
        </w:rPr>
      </w:r>
      <w:r/>
    </w:p>
    <w:p>
      <w:pPr>
        <w:ind w:firstLine="480"/>
        <w:jc w:val="left"/>
        <w:spacing w:line="360" w:lineRule="auto"/>
        <w:rPr>
          <w:rFonts w:hint="eastAsia" w:ascii="宋体" w:hAnsi="宋体" w:eastAsia="宋体"/>
          <w:color w:val="000000" w:themeColor="text1"/>
          <w:sz w:val="32"/>
          <w:szCs w:val="32"/>
        </w:rPr>
      </w:pPr>
      <w:r>
        <w:rPr>
          <w:rFonts w:hint="eastAsia" w:ascii="宋体" w:hAnsi="宋体"/>
          <w:color w:val="000000" w:themeColor="text1"/>
          <w:sz w:val="32"/>
          <w:szCs w:val="32"/>
        </w:rPr>
        <w:t xml:space="preserve">标    号：</w:t>
      </w:r>
      <w:r>
        <w:rPr>
          <w:rFonts w:hint="eastAsia" w:ascii="宋体" w:hAnsi="宋体"/>
          <w:color w:val="000000" w:themeColor="text1"/>
          <w:sz w:val="32"/>
          <w:szCs w:val="32"/>
          <w:lang w:eastAsia="zh-CN"/>
        </w:rPr>
        <w:t xml:space="preserve">JSZC-320505-HDPY-G2025-0047</w:t>
      </w:r>
      <w:r>
        <w:rPr>
          <w:color w:val="000000" w:themeColor="text1"/>
        </w:rPr>
      </w:r>
      <w:r/>
    </w:p>
    <w:p>
      <w:pPr>
        <w:ind w:left="319" w:firstLine="160"/>
        <w:jc w:val="left"/>
        <w:spacing w:line="360" w:lineRule="auto"/>
        <w:rPr>
          <w:rFonts w:hint="eastAsia" w:ascii="宋体" w:hAnsi="宋体"/>
          <w:color w:val="000000" w:themeColor="text1"/>
          <w:sz w:val="32"/>
          <w:szCs w:val="32"/>
        </w:rPr>
      </w:pPr>
      <w:r>
        <w:rPr>
          <w:rFonts w:hint="eastAsia" w:ascii="宋体" w:hAnsi="宋体"/>
          <w:color w:val="000000" w:themeColor="text1"/>
          <w:sz w:val="32"/>
          <w:szCs w:val="32"/>
        </w:rPr>
        <w:t xml:space="preserve">采购单位：苏州高新区（虎丘区）城市管理监督指挥中心</w:t>
      </w:r>
      <w:r>
        <w:rPr>
          <w:color w:val="000000" w:themeColor="text1"/>
        </w:rPr>
      </w:r>
      <w:r/>
    </w:p>
    <w:p>
      <w:pPr>
        <w:ind w:left="319" w:firstLine="160"/>
        <w:jc w:val="left"/>
        <w:spacing w:line="360" w:lineRule="auto"/>
        <w:rPr>
          <w:rFonts w:ascii="宋体" w:hAnsi="宋体"/>
          <w:color w:val="000000" w:themeColor="text1"/>
          <w:sz w:val="32"/>
          <w:szCs w:val="32"/>
        </w:rPr>
      </w:pPr>
      <w:r>
        <w:rPr>
          <w:rFonts w:hint="eastAsia" w:ascii="宋体" w:hAnsi="宋体"/>
          <w:color w:val="000000" w:themeColor="text1"/>
          <w:sz w:val="32"/>
          <w:szCs w:val="32"/>
        </w:rPr>
        <w:t xml:space="preserve">采购内容：高新区数字城管设备巡检维修保养服务（2025-2026年度）</w:t>
      </w:r>
      <w:r>
        <w:rPr>
          <w:color w:val="000000" w:themeColor="text1"/>
        </w:rPr>
      </w:r>
      <w:r/>
    </w:p>
    <w:p>
      <w:pPr>
        <w:ind w:firstLine="480"/>
        <w:spacing w:line="360" w:lineRule="auto"/>
        <w:rPr>
          <w:rFonts w:ascii="宋体" w:hAnsi="宋体"/>
          <w:color w:val="000000" w:themeColor="text1"/>
          <w:sz w:val="32"/>
          <w:szCs w:val="32"/>
        </w:rPr>
      </w:pPr>
      <w:r>
        <w:rPr>
          <w:rFonts w:hint="eastAsia" w:ascii="宋体" w:hAnsi="宋体"/>
          <w:color w:val="000000" w:themeColor="text1"/>
          <w:sz w:val="32"/>
          <w:szCs w:val="32"/>
        </w:rPr>
        <w:t xml:space="preserve">项目类别：服务类</w:t>
      </w:r>
      <w:r>
        <w:rPr>
          <w:color w:val="000000" w:themeColor="text1"/>
        </w:rPr>
      </w:r>
      <w:r/>
    </w:p>
    <w:p>
      <w:pPr>
        <w:jc w:val="center"/>
        <w:rPr>
          <w:rFonts w:ascii="宋体" w:hAnsi="宋体"/>
          <w:color w:val="000000" w:themeColor="text1"/>
          <w:sz w:val="32"/>
          <w:szCs w:val="32"/>
        </w:rPr>
      </w:pPr>
      <w:r>
        <w:rPr>
          <w:rFonts w:ascii="宋体" w:hAnsi="宋体"/>
          <w:color w:val="000000" w:themeColor="text1"/>
          <w:sz w:val="32"/>
          <w:szCs w:val="32"/>
        </w:rPr>
      </w:r>
      <w:r>
        <w:rPr>
          <w:color w:val="000000" w:themeColor="text1"/>
        </w:rPr>
      </w:r>
      <w:r/>
    </w:p>
    <w:p>
      <w:pPr>
        <w:jc w:val="center"/>
        <w:rPr>
          <w:rFonts w:ascii="宋体" w:hAnsi="宋体"/>
          <w:color w:val="000000" w:themeColor="text1"/>
          <w:sz w:val="32"/>
          <w:szCs w:val="32"/>
        </w:rPr>
      </w:pPr>
      <w:r>
        <w:rPr>
          <w:rFonts w:hint="eastAsia" w:ascii="宋体" w:hAnsi="宋体"/>
          <w:color w:val="000000" w:themeColor="text1"/>
          <w:sz w:val="32"/>
          <w:szCs w:val="32"/>
        </w:rPr>
        <w:t xml:space="preserve"> </w:t>
      </w:r>
      <w:r>
        <w:rPr>
          <w:color w:val="000000" w:themeColor="text1"/>
        </w:rPr>
      </w:r>
      <w:r/>
    </w:p>
    <w:p>
      <w:pPr>
        <w:jc w:val="center"/>
        <w:rPr>
          <w:color w:val="000000" w:themeColor="text1"/>
        </w:rPr>
      </w:pPr>
      <w:r>
        <w:rPr>
          <w:rFonts w:hint="eastAsia" w:ascii="宋体" w:hAnsi="宋体"/>
          <w:color w:val="000000" w:themeColor="text1"/>
          <w:sz w:val="32"/>
          <w:szCs w:val="32"/>
        </w:rPr>
        <w:t xml:space="preserve"> </w:t>
      </w:r>
      <w:r>
        <w:rPr>
          <w:color w:val="000000" w:themeColor="text1"/>
        </w:rPr>
        <mc:AlternateContent>
          <mc:Choice Requires="wpg">
            <w:drawing>
              <wp:inline xmlns:wp="http://schemas.openxmlformats.org/drawingml/2006/wordprocessingDrawing" distT="0" distB="0" distL="0" distR="0">
                <wp:extent cx="1447800" cy="1760220"/>
                <wp:effectExtent l="0" t="0" r="0" b="1778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5">
                          <a:lum/>
                        </a:blip>
                        <a:stretch/>
                      </pic:blipFill>
                      <pic:spPr bwMode="auto">
                        <a:xfrm>
                          <a:off x="0" y="0"/>
                          <a:ext cx="1447800" cy="1760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4.0pt;height:138.6pt;mso-wrap-distance-left:0.0pt;mso-wrap-distance-top:0.0pt;mso-wrap-distance-right:0.0pt;mso-wrap-distance-bottom:0.0pt;" stroked="f">
                <v:path textboxrect="0,0,0,0"/>
                <v:imagedata r:id="rId15" o:title=""/>
              </v:shape>
            </w:pict>
          </mc:Fallback>
        </mc:AlternateContent>
      </w:r>
      <w:r>
        <w:rPr>
          <w:color w:val="000000" w:themeColor="text1"/>
        </w:rPr>
      </w:r>
      <w:r/>
    </w:p>
    <w:p>
      <w:pPr>
        <w:jc w:val="center"/>
        <w:rPr>
          <w:rFonts w:ascii="宋体" w:hAnsi="宋体"/>
          <w:color w:val="000000" w:themeColor="text1"/>
          <w:sz w:val="32"/>
          <w:szCs w:val="32"/>
        </w:rPr>
      </w:pPr>
      <w:r>
        <w:rPr>
          <w:rFonts w:hint="eastAsia" w:ascii="宋体" w:hAnsi="宋体"/>
          <w:color w:val="000000" w:themeColor="text1"/>
          <w:sz w:val="32"/>
          <w:szCs w:val="32"/>
        </w:rPr>
        <w:t xml:space="preserve"> </w:t>
      </w:r>
      <w:r>
        <w:rPr>
          <w:color w:val="000000" w:themeColor="text1"/>
        </w:rPr>
      </w:r>
      <w:r/>
    </w:p>
    <w:p>
      <w:pPr>
        <w:rPr>
          <w:rFonts w:ascii="宋体" w:hAnsi="宋体"/>
          <w:color w:val="000000" w:themeColor="text1"/>
          <w:sz w:val="36"/>
          <w:szCs w:val="36"/>
        </w:rPr>
      </w:pPr>
      <w:r>
        <w:rPr>
          <w:rFonts w:hint="eastAsia" w:ascii="宋体" w:hAnsi="宋体"/>
          <w:color w:val="000000" w:themeColor="text1"/>
          <w:sz w:val="36"/>
          <w:szCs w:val="36"/>
        </w:rPr>
        <w:t xml:space="preserve"> </w:t>
      </w:r>
      <w:r>
        <w:rPr>
          <w:color w:val="000000" w:themeColor="text1"/>
        </w:rPr>
      </w:r>
      <w:r/>
    </w:p>
    <w:p>
      <w:pPr>
        <w:pStyle w:val="960"/>
        <w:rPr>
          <w:color w:val="000000" w:themeColor="text1"/>
        </w:rPr>
      </w:pPr>
      <w:r>
        <w:rPr>
          <w:color w:val="000000" w:themeColor="text1"/>
        </w:rPr>
      </w:r>
      <w:r>
        <w:rPr>
          <w:color w:val="000000" w:themeColor="text1"/>
        </w:rPr>
      </w:r>
      <w:r/>
    </w:p>
    <w:p>
      <w:pPr>
        <w:jc w:val="center"/>
        <w:spacing w:line="360" w:lineRule="auto"/>
        <w:rPr>
          <w:rFonts w:ascii="宋体" w:hAnsi="宋体"/>
          <w:color w:val="000000" w:themeColor="text1"/>
          <w:sz w:val="32"/>
          <w:szCs w:val="32"/>
        </w:rPr>
      </w:pPr>
      <w:r>
        <w:rPr>
          <w:rFonts w:hint="eastAsia" w:ascii="宋体" w:hAnsi="宋体"/>
          <w:color w:val="000000" w:themeColor="text1"/>
          <w:sz w:val="32"/>
          <w:szCs w:val="32"/>
        </w:rPr>
        <w:t xml:space="preserve">苏州惠德普源企业咨询有限公司</w:t>
      </w:r>
      <w:r>
        <w:rPr>
          <w:color w:val="000000" w:themeColor="text1"/>
        </w:rPr>
      </w:r>
      <w:r/>
    </w:p>
    <w:p>
      <w:pPr>
        <w:jc w:val="center"/>
        <w:spacing w:line="360" w:lineRule="auto"/>
        <w:rPr>
          <w:rFonts w:ascii="宋体" w:hAnsi="宋体"/>
          <w:color w:val="000000" w:themeColor="text1"/>
          <w:sz w:val="32"/>
          <w:szCs w:val="32"/>
        </w:rPr>
      </w:pPr>
      <w:r>
        <w:rPr>
          <w:rFonts w:hint="eastAsia" w:ascii="宋体" w:hAnsi="宋体"/>
          <w:color w:val="000000" w:themeColor="text1"/>
          <w:sz w:val="32"/>
          <w:szCs w:val="32"/>
        </w:rPr>
        <w:t xml:space="preserve">二〇二五年十一月</w:t>
      </w:r>
      <w:r>
        <w:rPr>
          <w:color w:val="000000" w:themeColor="text1"/>
        </w:rPr>
      </w:r>
      <w:r/>
    </w:p>
    <w:p>
      <w:pPr>
        <w:jc w:val="center"/>
        <w:rPr>
          <w:rFonts w:ascii="宋体" w:hAnsi="宋体"/>
          <w:color w:val="000000" w:themeColor="text1"/>
          <w:sz w:val="44"/>
          <w:szCs w:val="44"/>
        </w:rPr>
      </w:pPr>
      <w:r>
        <w:rPr>
          <w:rFonts w:ascii="宋体" w:hAnsi="宋体"/>
          <w:color w:val="000000" w:themeColor="text1"/>
          <w:sz w:val="44"/>
          <w:szCs w:val="44"/>
        </w:rPr>
      </w:r>
      <w:r>
        <w:rPr>
          <w:color w:val="000000" w:themeColor="text1"/>
        </w:rPr>
      </w:r>
      <w:r/>
    </w:p>
    <w:p>
      <w:pPr>
        <w:jc w:val="center"/>
        <w:rPr>
          <w:rFonts w:ascii="宋体" w:hAnsi="宋体"/>
          <w:color w:val="000000" w:themeColor="text1"/>
          <w:sz w:val="44"/>
          <w:szCs w:val="44"/>
        </w:rPr>
      </w:pPr>
      <w:r>
        <w:rPr>
          <w:rFonts w:ascii="宋体" w:hAnsi="宋体"/>
          <w:color w:val="000000" w:themeColor="text1"/>
          <w:sz w:val="44"/>
          <w:szCs w:val="44"/>
        </w:rPr>
      </w:r>
      <w:r>
        <w:rPr>
          <w:color w:val="000000" w:themeColor="text1"/>
        </w:rPr>
      </w:r>
      <w:r/>
    </w:p>
    <w:p>
      <w:pPr>
        <w:jc w:val="center"/>
        <w:rPr>
          <w:rFonts w:ascii="宋体" w:hAnsi="宋体"/>
          <w:color w:val="000000" w:themeColor="text1"/>
          <w:sz w:val="44"/>
          <w:szCs w:val="44"/>
        </w:rPr>
      </w:pPr>
      <w:r>
        <w:rPr>
          <w:rFonts w:hint="eastAsia" w:ascii="宋体" w:hAnsi="宋体"/>
          <w:color w:val="000000" w:themeColor="text1"/>
          <w:sz w:val="44"/>
          <w:szCs w:val="44"/>
        </w:rPr>
        <w:t xml:space="preserve">总目录</w:t>
      </w:r>
      <w:r>
        <w:rPr>
          <w:color w:val="000000" w:themeColor="text1"/>
        </w:rPr>
      </w:r>
      <w:r/>
    </w:p>
    <w:p>
      <w:pPr>
        <w:pStyle w:val="970"/>
        <w:ind w:firstLine="0"/>
        <w:jc w:val="center"/>
        <w:rPr>
          <w:rFonts w:ascii="宋体" w:hAnsi="宋体" w:eastAsia="宋体"/>
          <w:color w:val="000000" w:themeColor="text1"/>
          <w:sz w:val="30"/>
          <w:szCs w:val="30"/>
        </w:rPr>
      </w:pPr>
      <w:r>
        <w:rPr>
          <w:rFonts w:hint="eastAsia" w:ascii="宋体" w:hAnsi="宋体" w:eastAsia="宋体"/>
          <w:color w:val="000000" w:themeColor="text1"/>
          <w:sz w:val="30"/>
          <w:szCs w:val="30"/>
        </w:rPr>
        <w:t xml:space="preserve"> </w:t>
      </w:r>
      <w:r>
        <w:rPr>
          <w:color w:val="000000" w:themeColor="text1"/>
        </w:rPr>
      </w:r>
      <w:r/>
    </w:p>
    <w:p>
      <w:pPr>
        <w:ind w:firstLine="560"/>
        <w:spacing w:line="480" w:lineRule="auto"/>
        <w:rPr>
          <w:rFonts w:ascii="宋体" w:hAnsi="宋体"/>
          <w:color w:val="000000" w:themeColor="text1"/>
          <w:sz w:val="28"/>
          <w:szCs w:val="28"/>
        </w:rPr>
      </w:pPr>
      <w:r>
        <w:rPr>
          <w:rFonts w:hint="eastAsia" w:ascii="宋体" w:hAnsi="宋体"/>
          <w:color w:val="000000" w:themeColor="text1"/>
          <w:sz w:val="28"/>
          <w:szCs w:val="28"/>
        </w:rPr>
        <w:t xml:space="preserve">第一章 投标邀请函…………………………………………… 5</w:t>
      </w:r>
      <w:r>
        <w:rPr>
          <w:color w:val="000000" w:themeColor="text1"/>
        </w:rPr>
      </w:r>
      <w:r/>
    </w:p>
    <w:p>
      <w:pPr>
        <w:ind w:firstLine="560"/>
        <w:spacing w:line="480" w:lineRule="auto"/>
        <w:rPr>
          <w:rFonts w:ascii="宋体" w:hAnsi="宋体"/>
          <w:color w:val="000000" w:themeColor="text1"/>
          <w:sz w:val="28"/>
          <w:szCs w:val="28"/>
        </w:rPr>
      </w:pPr>
      <w:r>
        <w:rPr>
          <w:rFonts w:hint="eastAsia" w:ascii="宋体" w:hAnsi="宋体"/>
          <w:color w:val="000000" w:themeColor="text1"/>
          <w:sz w:val="28"/>
          <w:szCs w:val="28"/>
        </w:rPr>
        <w:t xml:space="preserve">第二章 投标人须知…………………………………………… 9</w:t>
      </w:r>
      <w:r>
        <w:rPr>
          <w:color w:val="000000" w:themeColor="text1"/>
        </w:rPr>
      </w:r>
      <w:r/>
    </w:p>
    <w:p>
      <w:pPr>
        <w:ind w:firstLine="560"/>
        <w:spacing w:line="480" w:lineRule="auto"/>
        <w:rPr>
          <w:rFonts w:ascii="宋体" w:hAnsi="宋体"/>
          <w:color w:val="000000" w:themeColor="text1"/>
          <w:sz w:val="28"/>
          <w:szCs w:val="28"/>
        </w:rPr>
      </w:pPr>
      <w:r>
        <w:rPr>
          <w:rFonts w:hint="eastAsia" w:ascii="宋体" w:hAnsi="宋体"/>
          <w:color w:val="000000" w:themeColor="text1"/>
          <w:sz w:val="28"/>
          <w:szCs w:val="28"/>
        </w:rPr>
        <w:t xml:space="preserve">第三章 投标文件格式………………………………………… 25</w:t>
      </w:r>
      <w:r>
        <w:rPr>
          <w:color w:val="000000" w:themeColor="text1"/>
        </w:rPr>
      </w:r>
      <w:r/>
    </w:p>
    <w:p>
      <w:pPr>
        <w:ind w:firstLine="560"/>
        <w:spacing w:line="480" w:lineRule="auto"/>
        <w:rPr>
          <w:rFonts w:ascii="宋体" w:hAnsi="宋体"/>
          <w:color w:val="000000" w:themeColor="text1"/>
          <w:sz w:val="28"/>
          <w:szCs w:val="28"/>
        </w:rPr>
      </w:pPr>
      <w:r>
        <w:rPr>
          <w:rFonts w:hint="eastAsia" w:ascii="宋体" w:hAnsi="宋体"/>
          <w:color w:val="000000" w:themeColor="text1"/>
          <w:sz w:val="28"/>
          <w:szCs w:val="28"/>
        </w:rPr>
        <w:t xml:space="preserve">第四章 招标书………………………………………………… 40</w:t>
      </w:r>
      <w:r>
        <w:rPr>
          <w:color w:val="000000" w:themeColor="text1"/>
        </w:rPr>
      </w:r>
      <w:r/>
    </w:p>
    <w:p>
      <w:pPr>
        <w:ind w:firstLine="560"/>
        <w:spacing w:line="480" w:lineRule="auto"/>
        <w:rPr>
          <w:rFonts w:ascii="宋体" w:hAnsi="宋体"/>
          <w:color w:val="000000" w:themeColor="text1"/>
          <w:sz w:val="28"/>
          <w:szCs w:val="28"/>
        </w:rPr>
      </w:pPr>
      <w:r>
        <w:rPr>
          <w:rFonts w:hint="eastAsia" w:ascii="宋体" w:hAnsi="宋体"/>
          <w:color w:val="000000" w:themeColor="text1"/>
          <w:sz w:val="28"/>
          <w:szCs w:val="28"/>
        </w:rPr>
        <w:t xml:space="preserve">第五章 合同主要条款………………………………………… 48</w:t>
      </w:r>
      <w:r>
        <w:rPr>
          <w:color w:val="000000" w:themeColor="text1"/>
        </w:rPr>
      </w:r>
      <w:r/>
    </w:p>
    <w:p>
      <w:pPr>
        <w:ind w:firstLine="560"/>
        <w:spacing w:line="480" w:lineRule="auto"/>
        <w:rPr>
          <w:rFonts w:ascii="宋体" w:hAnsi="宋体"/>
          <w:color w:val="000000" w:themeColor="text1"/>
          <w:sz w:val="28"/>
          <w:szCs w:val="28"/>
        </w:rPr>
      </w:pPr>
      <w:r>
        <w:rPr>
          <w:rFonts w:hint="eastAsia" w:ascii="宋体" w:hAnsi="宋体"/>
          <w:color w:val="000000" w:themeColor="text1"/>
          <w:sz w:val="28"/>
          <w:szCs w:val="28"/>
        </w:rPr>
        <w:t xml:space="preserve">第六章 评标方法、评分标准………………………………… 54</w:t>
      </w:r>
      <w:r>
        <w:rPr>
          <w:color w:val="000000" w:themeColor="text1"/>
        </w:rPr>
      </w:r>
      <w:r/>
    </w:p>
    <w:p>
      <w:pPr>
        <w:ind w:firstLine="560"/>
        <w:spacing w:line="480" w:lineRule="auto"/>
        <w:rPr>
          <w:rFonts w:ascii="宋体" w:hAnsi="宋体"/>
          <w:color w:val="000000" w:themeColor="text1"/>
          <w:spacing w:val="20"/>
          <w:sz w:val="36"/>
          <w:szCs w:val="36"/>
        </w:rPr>
      </w:pPr>
      <w:r>
        <w:rPr>
          <w:rFonts w:hint="eastAsia" w:ascii="宋体" w:hAnsi="宋体"/>
          <w:color w:val="000000" w:themeColor="text1"/>
          <w:sz w:val="28"/>
          <w:szCs w:val="28"/>
        </w:rPr>
        <w:t xml:space="preserve">第七章 考核办法……………………………………………… 57</w:t>
      </w:r>
      <w:r>
        <w:rPr>
          <w:rFonts w:hint="eastAsia" w:ascii="宋体" w:hAnsi="宋体"/>
          <w:color w:val="000000" w:themeColor="text1"/>
          <w:spacing w:val="20"/>
          <w:sz w:val="36"/>
          <w:szCs w:val="36"/>
        </w:rPr>
        <w:t xml:space="preserve"> </w:t>
      </w:r>
      <w:r>
        <w:rPr>
          <w:color w:val="000000" w:themeColor="text1"/>
        </w:rPr>
      </w:r>
      <w:r/>
    </w:p>
    <w:p>
      <w:pPr>
        <w:rPr>
          <w:rFonts w:ascii="宋体" w:hAnsi="宋体"/>
          <w:color w:val="000000" w:themeColor="text1"/>
          <w:szCs w:val="21"/>
        </w:rPr>
      </w:pPr>
      <w:r>
        <w:rPr>
          <w:rFonts w:hint="eastAsia" w:ascii="宋体" w:hAnsi="宋体"/>
          <w:color w:val="000000" w:themeColor="text1"/>
        </w:rPr>
        <w:t xml:space="preserve"> </w:t>
      </w:r>
      <w:r>
        <w:rPr>
          <w:color w:val="000000" w:themeColor="text1"/>
        </w:rPr>
      </w:r>
      <w:r/>
    </w:p>
    <w:p>
      <w:pPr>
        <w:jc w:val="center"/>
        <w:rPr>
          <w:rFonts w:ascii="宋体" w:hAnsi="宋体"/>
          <w:color w:val="000000" w:themeColor="text1"/>
          <w:spacing w:val="20"/>
          <w:sz w:val="36"/>
          <w:szCs w:val="36"/>
        </w:rPr>
      </w:pPr>
      <w:r>
        <w:rPr>
          <w:rFonts w:hint="eastAsia" w:ascii="宋体" w:hAnsi="宋体"/>
          <w:color w:val="000000" w:themeColor="text1"/>
          <w:spacing w:val="20"/>
          <w:sz w:val="36"/>
          <w:szCs w:val="36"/>
        </w:rPr>
        <w:t xml:space="preserve"> </w:t>
      </w:r>
      <w:r>
        <w:rPr>
          <w:color w:val="000000" w:themeColor="text1"/>
        </w:rPr>
      </w:r>
      <w:r/>
    </w:p>
    <w:p>
      <w:pPr>
        <w:jc w:val="center"/>
        <w:rPr>
          <w:rFonts w:ascii="宋体" w:hAnsi="宋体"/>
          <w:color w:val="000000" w:themeColor="text1"/>
          <w:spacing w:val="20"/>
          <w:sz w:val="36"/>
          <w:szCs w:val="36"/>
        </w:rPr>
      </w:pPr>
      <w:r>
        <w:rPr>
          <w:rFonts w:hint="eastAsia" w:ascii="宋体" w:hAnsi="宋体"/>
          <w:color w:val="000000" w:themeColor="text1"/>
          <w:spacing w:val="20"/>
          <w:sz w:val="36"/>
          <w:szCs w:val="36"/>
        </w:rPr>
        <w:t xml:space="preserve"> </w:t>
      </w:r>
      <w:r>
        <w:rPr>
          <w:color w:val="000000" w:themeColor="text1"/>
        </w:rPr>
      </w:r>
      <w:r/>
    </w:p>
    <w:p>
      <w:pPr>
        <w:jc w:val="center"/>
        <w:rPr>
          <w:rFonts w:ascii="宋体" w:hAnsi="宋体"/>
          <w:color w:val="000000" w:themeColor="text1"/>
          <w:spacing w:val="20"/>
          <w:sz w:val="36"/>
          <w:szCs w:val="36"/>
        </w:rPr>
      </w:pPr>
      <w:r>
        <w:rPr>
          <w:rFonts w:hint="eastAsia" w:ascii="宋体" w:hAnsi="宋体"/>
          <w:color w:val="000000" w:themeColor="text1"/>
          <w:spacing w:val="20"/>
          <w:sz w:val="36"/>
          <w:szCs w:val="36"/>
        </w:rPr>
        <w:t xml:space="preserve"> </w:t>
      </w:r>
      <w:r>
        <w:rPr>
          <w:color w:val="000000" w:themeColor="text1"/>
        </w:rPr>
      </w:r>
      <w:r/>
    </w:p>
    <w:p>
      <w:pPr>
        <w:jc w:val="center"/>
        <w:rPr>
          <w:rFonts w:ascii="宋体" w:hAnsi="宋体"/>
          <w:color w:val="000000" w:themeColor="text1"/>
          <w:spacing w:val="20"/>
          <w:sz w:val="36"/>
          <w:szCs w:val="36"/>
        </w:rPr>
      </w:pPr>
      <w:r>
        <w:rPr>
          <w:rFonts w:hint="eastAsia" w:ascii="宋体" w:hAnsi="宋体"/>
          <w:color w:val="000000" w:themeColor="text1"/>
          <w:spacing w:val="20"/>
          <w:sz w:val="36"/>
          <w:szCs w:val="36"/>
        </w:rPr>
        <w:t xml:space="preserve"> </w:t>
      </w:r>
      <w:r>
        <w:rPr>
          <w:color w:val="000000" w:themeColor="text1"/>
        </w:rPr>
      </w:r>
      <w:r/>
    </w:p>
    <w:p>
      <w:pPr>
        <w:jc w:val="center"/>
        <w:rPr>
          <w:rFonts w:ascii="宋体" w:hAnsi="宋体"/>
          <w:color w:val="000000" w:themeColor="text1"/>
          <w:spacing w:val="20"/>
          <w:sz w:val="36"/>
          <w:szCs w:val="36"/>
        </w:rPr>
      </w:pPr>
      <w:r>
        <w:rPr>
          <w:rFonts w:hint="eastAsia" w:ascii="宋体" w:hAnsi="宋体"/>
          <w:color w:val="000000" w:themeColor="text1"/>
          <w:spacing w:val="20"/>
          <w:sz w:val="36"/>
          <w:szCs w:val="36"/>
        </w:rPr>
        <w:t xml:space="preserve"> </w:t>
      </w:r>
      <w:r>
        <w:rPr>
          <w:color w:val="000000" w:themeColor="text1"/>
        </w:rPr>
      </w:r>
      <w:r/>
    </w:p>
    <w:p>
      <w:pPr>
        <w:rPr>
          <w:color w:val="000000" w:themeColor="text1"/>
        </w:rPr>
      </w:pPr>
      <w:r>
        <w:rPr>
          <w:color w:val="000000" w:themeColor="text1"/>
        </w:rPr>
      </w:r>
      <w:r>
        <w:rPr>
          <w:color w:val="000000" w:themeColor="text1"/>
        </w:rPr>
      </w:r>
      <w:r/>
    </w:p>
    <w:p>
      <w:pPr>
        <w:jc w:val="center"/>
        <w:rPr>
          <w:rFonts w:ascii="宋体" w:hAnsi="宋体"/>
          <w:color w:val="000000" w:themeColor="text1"/>
          <w:spacing w:val="20"/>
          <w:sz w:val="36"/>
          <w:szCs w:val="36"/>
        </w:rPr>
      </w:pPr>
      <w:r>
        <w:rPr>
          <w:rFonts w:ascii="宋体" w:hAnsi="宋体"/>
          <w:color w:val="000000" w:themeColor="text1"/>
          <w:spacing w:val="20"/>
          <w:sz w:val="36"/>
          <w:szCs w:val="36"/>
        </w:rPr>
      </w:r>
      <w:r>
        <w:rPr>
          <w:color w:val="000000" w:themeColor="text1"/>
        </w:rPr>
      </w:r>
      <w:r/>
    </w:p>
    <w:p>
      <w:pPr>
        <w:jc w:val="center"/>
        <w:rPr>
          <w:rFonts w:ascii="宋体" w:hAnsi="宋体"/>
          <w:color w:val="000000" w:themeColor="text1"/>
          <w:spacing w:val="20"/>
          <w:sz w:val="36"/>
          <w:szCs w:val="36"/>
        </w:rPr>
      </w:pPr>
      <w:r>
        <w:rPr>
          <w:rFonts w:ascii="宋体" w:hAnsi="宋体"/>
          <w:color w:val="000000" w:themeColor="text1"/>
          <w:spacing w:val="20"/>
          <w:sz w:val="36"/>
          <w:szCs w:val="36"/>
        </w:rPr>
      </w:r>
      <w:r>
        <w:rPr>
          <w:color w:val="000000" w:themeColor="text1"/>
        </w:rPr>
      </w:r>
      <w:r/>
    </w:p>
    <w:p>
      <w:pPr>
        <w:jc w:val="center"/>
        <w:rPr>
          <w:rFonts w:ascii="宋体" w:hAnsi="宋体"/>
          <w:color w:val="000000" w:themeColor="text1"/>
          <w:spacing w:val="20"/>
          <w:sz w:val="36"/>
          <w:szCs w:val="36"/>
        </w:rPr>
      </w:pPr>
      <w:r>
        <w:rPr>
          <w:rFonts w:hint="eastAsia" w:ascii="宋体" w:hAnsi="宋体"/>
          <w:color w:val="000000" w:themeColor="text1"/>
          <w:spacing w:val="20"/>
          <w:sz w:val="36"/>
          <w:szCs w:val="36"/>
        </w:rPr>
        <w:br w:type="page" w:clear="all"/>
      </w:r>
      <w:r>
        <w:rPr>
          <w:rFonts w:hint="eastAsia" w:ascii="宋体" w:hAnsi="宋体"/>
          <w:color w:val="000000" w:themeColor="text1"/>
          <w:spacing w:val="20"/>
          <w:sz w:val="36"/>
          <w:szCs w:val="36"/>
        </w:rPr>
        <w:t xml:space="preserve">前附表</w:t>
      </w:r>
      <w:r>
        <w:rPr>
          <w:color w:val="000000" w:themeColor="text1"/>
        </w:rPr>
      </w:r>
      <w:r/>
    </w:p>
    <w:p>
      <w:pPr>
        <w:ind w:right="88" w:firstLine="480"/>
        <w:spacing w:line="300" w:lineRule="auto"/>
        <w:rPr>
          <w:rFonts w:ascii="宋体" w:hAnsi="宋体"/>
          <w:color w:val="000000" w:themeColor="text1"/>
          <w:szCs w:val="21"/>
        </w:rPr>
      </w:pPr>
      <w:r>
        <w:rPr>
          <w:rFonts w:hint="eastAsia" w:ascii="宋体" w:hAnsi="宋体"/>
          <w:color w:val="000000" w:themeColor="text1"/>
          <w:sz w:val="24"/>
        </w:rPr>
        <w:t xml:space="preserve">下述关于要采购的项目具体资料是对招标文件第一部分投标人须知的具体补充和修改，如果有矛盾的话，应以本附表为准。</w:t>
      </w:r>
      <w:r>
        <w:rPr>
          <w:color w:val="000000" w:themeColor="text1"/>
        </w:rPr>
      </w:r>
      <w:r/>
    </w:p>
    <w:tbl>
      <w:tblPr>
        <w:tblStyle w:val="795"/>
        <w:tblW w:w="8948" w:type="dxa"/>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752"/>
        <w:gridCol w:w="6220"/>
      </w:tblGrid>
      <w:tr>
        <w:trPr>
          <w:trHeight w:val="476"/>
        </w:trPr>
        <w:tc>
          <w:tcPr>
            <w:tcW w:w="976"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条款号</w:t>
            </w:r>
            <w:r>
              <w:rPr>
                <w:color w:val="000000" w:themeColor="text1"/>
              </w:rPr>
            </w:r>
            <w:r/>
          </w:p>
        </w:tc>
        <w:tc>
          <w:tcPr>
            <w:tcW w:w="1752"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项   目</w:t>
            </w:r>
            <w:r>
              <w:rPr>
                <w:color w:val="000000" w:themeColor="text1"/>
              </w:rPr>
            </w:r>
            <w:r/>
          </w:p>
        </w:tc>
        <w:tc>
          <w:tcPr>
            <w:tcW w:w="6220"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内               容</w:t>
            </w:r>
            <w:r>
              <w:rPr>
                <w:color w:val="000000" w:themeColor="text1"/>
              </w:rPr>
            </w:r>
            <w:r/>
          </w:p>
        </w:tc>
      </w:tr>
      <w:tr>
        <w:trPr>
          <w:trHeight w:val="676"/>
        </w:trPr>
        <w:tc>
          <w:tcPr>
            <w:tcW w:w="976"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1752"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项目编号</w:t>
            </w:r>
            <w:r>
              <w:rPr>
                <w:color w:val="000000" w:themeColor="text1"/>
              </w:rPr>
            </w:r>
            <w:r/>
          </w:p>
        </w:tc>
        <w:tc>
          <w:tcPr>
            <w:tcW w:w="6220" w:type="dxa"/>
            <w:vAlign w:val="center"/>
            <w:textDirection w:val="lrTb"/>
            <w:noWrap w:val="false"/>
          </w:tcPr>
          <w:p>
            <w:pPr>
              <w:pStyle w:val="980"/>
              <w:ind w:left="0"/>
              <w:jc w:val="left"/>
              <w:spacing w:line="420" w:lineRule="exact"/>
              <w:rPr>
                <w:rFonts w:hint="eastAsia" w:ascii="宋体" w:hAnsi="宋体" w:eastAsia="宋体"/>
                <w:color w:val="000000" w:themeColor="text1"/>
                <w:sz w:val="24"/>
                <w:szCs w:val="24"/>
              </w:rPr>
            </w:pPr>
            <w:r>
              <w:rPr>
                <w:rFonts w:hint="eastAsia" w:ascii="宋体" w:hAnsi="宋体"/>
                <w:color w:val="000000" w:themeColor="text1"/>
                <w:sz w:val="24"/>
                <w:szCs w:val="24"/>
                <w:lang w:eastAsia="zh-CN"/>
              </w:rPr>
              <w:t xml:space="preserve">JSZC-320505-HDPY-G2025-0047</w:t>
            </w:r>
            <w:r>
              <w:rPr>
                <w:color w:val="000000" w:themeColor="text1"/>
              </w:rPr>
            </w:r>
            <w:r/>
          </w:p>
        </w:tc>
      </w:tr>
      <w:tr>
        <w:trPr>
          <w:trHeight w:val="676"/>
        </w:trPr>
        <w:tc>
          <w:tcPr>
            <w:tcW w:w="976"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r/>
          </w:p>
        </w:tc>
        <w:tc>
          <w:tcPr>
            <w:tcW w:w="1752"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项目名称</w:t>
            </w:r>
            <w:r>
              <w:rPr>
                <w:color w:val="000000" w:themeColor="text1"/>
              </w:rPr>
            </w:r>
            <w:r/>
          </w:p>
        </w:tc>
        <w:tc>
          <w:tcPr>
            <w:tcW w:w="6220" w:type="dxa"/>
            <w:vAlign w:val="center"/>
            <w:textDirection w:val="lrTb"/>
            <w:noWrap w:val="false"/>
          </w:tcPr>
          <w:p>
            <w:pPr>
              <w:pStyle w:val="980"/>
              <w:ind w:left="0"/>
              <w:jc w:val="left"/>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高新区数字城管设备巡检维修保养服务（2025-2026年度）</w:t>
            </w:r>
            <w:r>
              <w:rPr>
                <w:color w:val="000000" w:themeColor="text1"/>
              </w:rPr>
            </w:r>
            <w:r/>
          </w:p>
        </w:tc>
      </w:tr>
      <w:tr>
        <w:trPr>
          <w:trHeight w:val="476"/>
        </w:trPr>
        <w:tc>
          <w:tcPr>
            <w:tcW w:w="976"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r/>
          </w:p>
        </w:tc>
        <w:tc>
          <w:tcPr>
            <w:tcW w:w="1752"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招标代理机构名称及地址</w:t>
            </w:r>
            <w:r>
              <w:rPr>
                <w:color w:val="000000" w:themeColor="text1"/>
              </w:rPr>
            </w:r>
            <w:r/>
          </w:p>
        </w:tc>
        <w:tc>
          <w:tcPr>
            <w:tcW w:w="6220" w:type="dxa"/>
            <w:vAlign w:val="center"/>
            <w:textDirection w:val="lrTb"/>
            <w:noWrap w:val="false"/>
          </w:tcPr>
          <w:p>
            <w:pPr>
              <w:spacing w:line="400" w:lineRule="exact"/>
              <w:rPr>
                <w:rFonts w:ascii="宋体" w:hAnsi="宋体" w:cs="宋体"/>
                <w:color w:val="000000" w:themeColor="text1"/>
                <w:sz w:val="24"/>
                <w:shd w:val="clear" w:color="auto" w:fill="ffffff"/>
              </w:rPr>
            </w:pPr>
            <w:r>
              <w:rPr>
                <w:rFonts w:hint="eastAsia" w:ascii="宋体" w:hAnsi="宋体"/>
                <w:color w:val="000000" w:themeColor="text1"/>
                <w:sz w:val="24"/>
                <w:shd w:val="clear" w:color="auto" w:fill="ffffff"/>
              </w:rPr>
              <w:t xml:space="preserve">名称：苏州惠德普源企业咨询有限公司</w:t>
            </w:r>
            <w:r>
              <w:rPr>
                <w:color w:val="000000" w:themeColor="text1"/>
              </w:rPr>
            </w:r>
            <w:r/>
          </w:p>
          <w:p>
            <w:pPr>
              <w:spacing w:line="400" w:lineRule="exact"/>
              <w:rPr>
                <w:rFonts w:ascii="宋体" w:hAnsi="宋体"/>
                <w:color w:val="000000" w:themeColor="text1"/>
                <w:sz w:val="24"/>
                <w:shd w:val="clear" w:color="auto" w:fill="ffffff"/>
              </w:rPr>
            </w:pPr>
            <w:r>
              <w:rPr>
                <w:rFonts w:hint="eastAsia" w:ascii="宋体" w:hAnsi="宋体"/>
                <w:color w:val="000000" w:themeColor="text1"/>
                <w:sz w:val="24"/>
                <w:shd w:val="clear" w:color="auto" w:fill="ffffff"/>
              </w:rPr>
              <w:t xml:space="preserve">地址：苏州市滨河路锦和越界X2创意街区3B 512室</w:t>
            </w:r>
            <w:r>
              <w:rPr>
                <w:color w:val="000000" w:themeColor="text1"/>
              </w:rPr>
            </w:r>
            <w:r/>
          </w:p>
          <w:p>
            <w:pPr>
              <w:spacing w:line="400" w:lineRule="exact"/>
              <w:rPr>
                <w:rFonts w:ascii="宋体" w:hAnsi="宋体"/>
                <w:color w:val="000000" w:themeColor="text1"/>
                <w:sz w:val="24"/>
                <w:shd w:val="clear" w:color="auto" w:fill="ffffff"/>
              </w:rPr>
            </w:pPr>
            <w:r>
              <w:rPr>
                <w:rFonts w:hint="eastAsia" w:ascii="宋体" w:hAnsi="宋体"/>
                <w:color w:val="000000" w:themeColor="text1"/>
                <w:sz w:val="24"/>
                <w:shd w:val="clear" w:color="auto" w:fill="ffffff"/>
              </w:rPr>
              <w:t xml:space="preserve">邮编：215000</w:t>
            </w:r>
            <w:r>
              <w:rPr>
                <w:color w:val="000000" w:themeColor="text1"/>
              </w:rPr>
            </w:r>
            <w:r/>
          </w:p>
          <w:p>
            <w:pPr>
              <w:spacing w:line="400" w:lineRule="exact"/>
              <w:rPr>
                <w:rFonts w:ascii="宋体" w:hAnsi="宋体"/>
                <w:color w:val="000000" w:themeColor="text1"/>
                <w:sz w:val="24"/>
                <w:shd w:val="clear" w:color="auto" w:fill="ffffff"/>
              </w:rPr>
            </w:pPr>
            <w:r>
              <w:rPr>
                <w:rFonts w:hint="eastAsia" w:ascii="宋体" w:hAnsi="宋体"/>
                <w:color w:val="000000" w:themeColor="text1"/>
                <w:sz w:val="24"/>
                <w:shd w:val="clear" w:color="auto" w:fill="ffffff"/>
              </w:rPr>
              <w:t xml:space="preserve">电话/传真：0512-65274327</w:t>
            </w:r>
            <w:r>
              <w:rPr>
                <w:color w:val="000000" w:themeColor="text1"/>
              </w:rPr>
            </w:r>
            <w:r/>
          </w:p>
          <w:p>
            <w:pPr>
              <w:spacing w:line="400" w:lineRule="exact"/>
              <w:rPr>
                <w:rFonts w:ascii="宋体" w:hAnsi="宋体" w:cs="宋体"/>
                <w:color w:val="000000" w:themeColor="text1"/>
                <w:sz w:val="24"/>
                <w:shd w:val="clear" w:color="auto" w:fill="ffffff"/>
              </w:rPr>
            </w:pPr>
            <w:r>
              <w:rPr>
                <w:rFonts w:hint="eastAsia" w:ascii="宋体" w:hAnsi="宋体"/>
                <w:color w:val="000000" w:themeColor="text1"/>
                <w:sz w:val="24"/>
                <w:shd w:val="clear" w:color="auto" w:fill="ffffff"/>
              </w:rPr>
              <w:t xml:space="preserve">联系人：姚佳雯、褚萍、崔鸿青</w:t>
            </w:r>
            <w:r>
              <w:rPr>
                <w:color w:val="000000" w:themeColor="text1"/>
              </w:rPr>
            </w:r>
            <w:r/>
          </w:p>
        </w:tc>
      </w:tr>
      <w:tr>
        <w:trPr>
          <w:trHeight w:val="769"/>
        </w:trPr>
        <w:tc>
          <w:tcPr>
            <w:tcW w:w="976"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r/>
          </w:p>
        </w:tc>
        <w:tc>
          <w:tcPr>
            <w:tcW w:w="1752"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采购单位</w:t>
            </w:r>
            <w:r>
              <w:rPr>
                <w:color w:val="000000" w:themeColor="text1"/>
              </w:rPr>
            </w:r>
            <w:r/>
          </w:p>
        </w:tc>
        <w:tc>
          <w:tcPr>
            <w:tcW w:w="6220" w:type="dxa"/>
            <w:vAlign w:val="center"/>
            <w:textDirection w:val="lrTb"/>
            <w:noWrap w:val="false"/>
          </w:tcPr>
          <w:p>
            <w:pPr>
              <w:pStyle w:val="815"/>
              <w:ind w:firstLine="0"/>
              <w:spacing w:line="360" w:lineRule="exact"/>
              <w:rPr>
                <w:rFonts w:ascii="宋体" w:hAnsi="宋体" w:cs="宋体"/>
                <w:color w:val="000000" w:themeColor="text1"/>
              </w:rPr>
            </w:pPr>
            <w:r>
              <w:rPr>
                <w:rFonts w:hint="eastAsia" w:ascii="宋体" w:hAnsi="宋体" w:cs="宋体"/>
                <w:color w:val="000000" w:themeColor="text1"/>
              </w:rPr>
              <w:t xml:space="preserve">苏州高新区（虎丘区）城市管理监督指挥中心</w:t>
            </w:r>
            <w:r>
              <w:rPr>
                <w:color w:val="000000" w:themeColor="text1"/>
              </w:rPr>
            </w:r>
            <w:r/>
          </w:p>
          <w:p>
            <w:pPr>
              <w:spacing w:line="400" w:lineRule="exact"/>
              <w:rPr>
                <w:rFonts w:ascii="宋体" w:hAnsi="宋体" w:cs="宋体"/>
                <w:color w:val="000000" w:themeColor="text1"/>
                <w:sz w:val="24"/>
                <w:shd w:val="clear" w:color="auto" w:fill="ffffff"/>
              </w:rPr>
            </w:pPr>
            <w:r>
              <w:rPr>
                <w:rFonts w:hint="eastAsia" w:ascii="宋体" w:hAnsi="宋体" w:cs="宋体"/>
                <w:color w:val="000000" w:themeColor="text1"/>
                <w:sz w:val="24"/>
              </w:rPr>
              <w:t xml:space="preserve">联系人：马工         联系电话：</w:t>
            </w:r>
            <w:r>
              <w:rPr>
                <w:rFonts w:hint="eastAsia" w:ascii="宋体" w:hAnsi="宋体" w:cs="宋体"/>
                <w:color w:val="000000" w:themeColor="text1"/>
                <w:sz w:val="24"/>
                <w:szCs w:val="24"/>
              </w:rPr>
              <w:t xml:space="preserve">0512-68755056</w:t>
            </w:r>
            <w:r>
              <w:rPr>
                <w:color w:val="000000" w:themeColor="text1"/>
              </w:rPr>
            </w:r>
            <w:r/>
          </w:p>
        </w:tc>
      </w:tr>
      <w:tr>
        <w:trPr>
          <w:trHeight w:val="601"/>
        </w:trPr>
        <w:tc>
          <w:tcPr>
            <w:tcW w:w="976"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r/>
          </w:p>
        </w:tc>
        <w:tc>
          <w:tcPr>
            <w:tcW w:w="1752"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标书组成</w:t>
            </w:r>
            <w:r>
              <w:rPr>
                <w:color w:val="000000" w:themeColor="text1"/>
              </w:rPr>
            </w:r>
            <w:r/>
          </w:p>
        </w:tc>
        <w:tc>
          <w:tcPr>
            <w:tcW w:w="6220" w:type="dxa"/>
            <w:vAlign w:val="center"/>
            <w:textDirection w:val="lrTb"/>
            <w:noWrap w:val="false"/>
          </w:tcPr>
          <w:p>
            <w:pPr>
              <w:pStyle w:val="980"/>
              <w:ind w:left="0"/>
              <w:jc w:val="left"/>
              <w:spacing w:line="360" w:lineRule="exact"/>
              <w:rPr>
                <w:rFonts w:ascii="宋体" w:hAnsi="宋体" w:cs="宋体"/>
                <w:color w:val="000000" w:themeColor="text1"/>
                <w:sz w:val="24"/>
                <w:shd w:val="clear" w:color="auto" w:fill="ffffff"/>
              </w:rPr>
            </w:pPr>
            <w:r>
              <w:rPr>
                <w:rFonts w:hint="eastAsia" w:ascii="宋体" w:hAnsi="宋体" w:cs="宋体"/>
                <w:color w:val="000000" w:themeColor="text1"/>
                <w:sz w:val="24"/>
                <w:szCs w:val="24"/>
              </w:rPr>
              <w:t xml:space="preserve">详见招标文件第二章</w:t>
            </w:r>
            <w:r>
              <w:rPr>
                <w:color w:val="000000" w:themeColor="text1"/>
              </w:rPr>
            </w:r>
            <w:r/>
          </w:p>
        </w:tc>
      </w:tr>
      <w:tr>
        <w:trPr>
          <w:trHeight w:val="711"/>
        </w:trPr>
        <w:tc>
          <w:tcPr>
            <w:tcW w:w="976"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r/>
          </w:p>
        </w:tc>
        <w:tc>
          <w:tcPr>
            <w:tcW w:w="1752"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投标保证金</w:t>
            </w:r>
            <w:r>
              <w:rPr>
                <w:color w:val="000000" w:themeColor="text1"/>
              </w:rPr>
            </w:r>
            <w:r/>
          </w:p>
        </w:tc>
        <w:tc>
          <w:tcPr>
            <w:tcW w:w="6220" w:type="dxa"/>
            <w:vAlign w:val="center"/>
            <w:textDirection w:val="lrTb"/>
            <w:noWrap w:val="false"/>
          </w:tcPr>
          <w:p>
            <w:pPr>
              <w:pStyle w:val="980"/>
              <w:ind w:left="0"/>
              <w:jc w:val="left"/>
              <w:spacing w:line="420" w:lineRule="exact"/>
              <w:rPr>
                <w:rFonts w:ascii="宋体" w:hAnsi="宋体"/>
                <w:color w:val="000000" w:themeColor="text1"/>
              </w:rPr>
            </w:pPr>
            <w:r>
              <w:rPr>
                <w:rFonts w:hint="eastAsia" w:ascii="宋体" w:hAnsi="宋体"/>
                <w:color w:val="000000" w:themeColor="text1"/>
                <w:sz w:val="24"/>
                <w:szCs w:val="24"/>
              </w:rPr>
              <w:t xml:space="preserve">本项目免收投标保证金。</w:t>
            </w:r>
            <w:r>
              <w:rPr>
                <w:color w:val="000000" w:themeColor="text1"/>
              </w:rPr>
            </w:r>
            <w:r/>
          </w:p>
        </w:tc>
      </w:tr>
      <w:tr>
        <w:trPr>
          <w:trHeight w:val="571"/>
        </w:trPr>
        <w:tc>
          <w:tcPr>
            <w:tcW w:w="976"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7</w:t>
            </w:r>
            <w:r>
              <w:rPr>
                <w:color w:val="000000" w:themeColor="text1"/>
              </w:rPr>
            </w:r>
            <w:r/>
          </w:p>
        </w:tc>
        <w:tc>
          <w:tcPr>
            <w:tcW w:w="1752"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投标有效期</w:t>
            </w:r>
            <w:r>
              <w:rPr>
                <w:color w:val="000000" w:themeColor="text1"/>
              </w:rPr>
            </w:r>
            <w:r/>
          </w:p>
        </w:tc>
        <w:tc>
          <w:tcPr>
            <w:tcW w:w="6220" w:type="dxa"/>
            <w:vAlign w:val="center"/>
            <w:textDirection w:val="lrTb"/>
            <w:noWrap w:val="false"/>
          </w:tcPr>
          <w:p>
            <w:pPr>
              <w:pStyle w:val="980"/>
              <w:ind w:left="0"/>
              <w:jc w:val="left"/>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九十天（日历日）</w:t>
            </w:r>
            <w:r>
              <w:rPr>
                <w:color w:val="000000" w:themeColor="text1"/>
              </w:rPr>
            </w:r>
            <w:r/>
          </w:p>
        </w:tc>
      </w:tr>
      <w:tr>
        <w:trPr>
          <w:trHeight w:val="1061"/>
        </w:trPr>
        <w:tc>
          <w:tcPr>
            <w:tcW w:w="976"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8</w:t>
            </w:r>
            <w:r>
              <w:rPr>
                <w:color w:val="000000" w:themeColor="text1"/>
              </w:rPr>
            </w:r>
            <w:r/>
          </w:p>
        </w:tc>
        <w:tc>
          <w:tcPr>
            <w:tcW w:w="1752"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投标文件</w:t>
            </w:r>
            <w:r>
              <w:rPr>
                <w:color w:val="000000" w:themeColor="text1"/>
              </w:rPr>
            </w:r>
            <w:r/>
          </w:p>
        </w:tc>
        <w:tc>
          <w:tcPr>
            <w:tcW w:w="6220" w:type="dxa"/>
            <w:vAlign w:val="center"/>
            <w:textDirection w:val="lrTb"/>
            <w:noWrap w:val="false"/>
          </w:tcPr>
          <w:p>
            <w:pPr>
              <w:jc w:val="left"/>
              <w:spacing w:line="440" w:lineRule="exact"/>
              <w:rPr>
                <w:rFonts w:ascii="宋体" w:hAnsi="宋体"/>
                <w:color w:val="000000" w:themeColor="text1"/>
                <w:sz w:val="24"/>
                <w:szCs w:val="24"/>
              </w:rPr>
            </w:pPr>
            <w:r>
              <w:rPr>
                <w:rFonts w:hint="eastAsia" w:ascii="宋体" w:hAnsi="宋体" w:cs="Arial"/>
                <w:color w:val="000000" w:themeColor="text1"/>
                <w:sz w:val="24"/>
                <w:szCs w:val="24"/>
              </w:rPr>
              <w:t xml:space="preserve">本项目采用电子投标文件，投标人按照招标文件要求制作上传电子投标文件，投标人无需提供纸质投标文件。</w:t>
            </w:r>
            <w:r>
              <w:rPr>
                <w:color w:val="000000" w:themeColor="text1"/>
              </w:rPr>
            </w:r>
            <w:r/>
          </w:p>
        </w:tc>
      </w:tr>
      <w:tr>
        <w:trPr>
          <w:trHeight w:val="717"/>
        </w:trPr>
        <w:tc>
          <w:tcPr>
            <w:tcW w:w="976"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9</w:t>
            </w:r>
            <w:r>
              <w:rPr>
                <w:color w:val="000000" w:themeColor="text1"/>
              </w:rPr>
            </w:r>
            <w:r/>
          </w:p>
        </w:tc>
        <w:tc>
          <w:tcPr>
            <w:tcW w:w="1752" w:type="dxa"/>
            <w:vAlign w:val="center"/>
            <w:textDirection w:val="lrTb"/>
            <w:noWrap w:val="false"/>
          </w:tcPr>
          <w:p>
            <w:pPr>
              <w:pStyle w:val="980"/>
              <w:ind w:left="0"/>
              <w:jc w:val="center"/>
              <w:spacing w:line="360" w:lineRule="exact"/>
              <w:rPr>
                <w:rFonts w:ascii="宋体" w:hAnsi="宋体" w:cs="宋体"/>
                <w:color w:val="000000" w:themeColor="text1"/>
                <w:sz w:val="24"/>
              </w:rPr>
            </w:pPr>
            <w:r>
              <w:rPr>
                <w:rFonts w:hint="eastAsia" w:ascii="宋体" w:hAnsi="宋体" w:cs="宋体"/>
                <w:color w:val="000000" w:themeColor="text1"/>
                <w:sz w:val="24"/>
                <w:szCs w:val="24"/>
              </w:rPr>
              <w:t xml:space="preserve">获取招标文件时间</w:t>
            </w:r>
            <w:r>
              <w:rPr>
                <w:color w:val="000000" w:themeColor="text1"/>
              </w:rPr>
            </w:r>
            <w:r/>
          </w:p>
        </w:tc>
        <w:tc>
          <w:tcPr>
            <w:tcW w:w="6220" w:type="dxa"/>
            <w:vAlign w:val="center"/>
            <w:textDirection w:val="lrTb"/>
            <w:noWrap w:val="false"/>
          </w:tcPr>
          <w:p>
            <w:pPr>
              <w:pStyle w:val="980"/>
              <w:ind w:left="0"/>
              <w:jc w:val="left"/>
              <w:spacing w:line="360" w:lineRule="exact"/>
              <w:rPr>
                <w:rFonts w:ascii="宋体" w:hAnsi="宋体"/>
                <w:color w:val="000000" w:themeColor="text1"/>
                <w:sz w:val="24"/>
                <w:szCs w:val="24"/>
              </w:rPr>
            </w:pPr>
            <w:r>
              <w:rPr>
                <w:rFonts w:hint="eastAsia" w:ascii="宋体" w:hAnsi="宋体" w:cs="宋体"/>
                <w:color w:val="000000" w:themeColor="text1"/>
                <w:sz w:val="24"/>
                <w:szCs w:val="24"/>
              </w:rPr>
              <w:t xml:space="preserve">自公告发布之日起5个工作日</w:t>
            </w:r>
            <w:r>
              <w:rPr>
                <w:color w:val="000000" w:themeColor="text1"/>
              </w:rPr>
            </w:r>
            <w:r/>
          </w:p>
        </w:tc>
      </w:tr>
      <w:tr>
        <w:trPr>
          <w:trHeight w:val="1121"/>
        </w:trPr>
        <w:tc>
          <w:tcPr>
            <w:tcW w:w="976"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10</w:t>
            </w:r>
            <w:r>
              <w:rPr>
                <w:color w:val="000000" w:themeColor="text1"/>
              </w:rPr>
            </w:r>
            <w:r/>
          </w:p>
        </w:tc>
        <w:tc>
          <w:tcPr>
            <w:tcW w:w="1752" w:type="dxa"/>
            <w:vAlign w:val="center"/>
            <w:textDirection w:val="lrTb"/>
            <w:noWrap w:val="false"/>
          </w:tcPr>
          <w:p>
            <w:pPr>
              <w:pStyle w:val="980"/>
              <w:ind w:left="0"/>
              <w:jc w:val="center"/>
              <w:spacing w:line="360" w:lineRule="exact"/>
              <w:rPr>
                <w:rFonts w:ascii="宋体" w:hAnsi="宋体" w:cs="宋体"/>
                <w:color w:val="000000" w:themeColor="text1"/>
                <w:sz w:val="24"/>
              </w:rPr>
            </w:pPr>
            <w:r>
              <w:rPr>
                <w:rFonts w:hint="eastAsia" w:ascii="宋体" w:hAnsi="宋体" w:cs="宋体"/>
                <w:color w:val="000000" w:themeColor="text1"/>
                <w:sz w:val="24"/>
                <w:szCs w:val="24"/>
              </w:rPr>
              <w:t xml:space="preserve">投标截止时间</w:t>
            </w:r>
            <w:r>
              <w:rPr>
                <w:color w:val="000000" w:themeColor="text1"/>
              </w:rPr>
            </w:r>
            <w:r/>
          </w:p>
        </w:tc>
        <w:tc>
          <w:tcPr>
            <w:tcW w:w="6220" w:type="dxa"/>
            <w:vAlign w:val="center"/>
            <w:textDirection w:val="lrTb"/>
            <w:noWrap w:val="false"/>
          </w:tcPr>
          <w:p>
            <w:pPr>
              <w:jc w:val="left"/>
              <w:spacing w:line="380" w:lineRule="exac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2025年12月1日13:3</w:t>
            </w:r>
            <w:r>
              <w:rPr>
                <w:rFonts w:ascii="宋体" w:hAnsi="宋体" w:cs="宋体"/>
                <w:color w:val="000000" w:themeColor="text1"/>
                <w:sz w:val="24"/>
              </w:rPr>
              <w:t xml:space="preserve">0</w:t>
            </w:r>
            <w:r>
              <w:rPr>
                <w:rFonts w:hint="eastAsia" w:ascii="宋体" w:hAnsi="宋体"/>
                <w:color w:val="000000" w:themeColor="text1"/>
                <w:sz w:val="24"/>
                <w:szCs w:val="24"/>
              </w:rPr>
              <w:t xml:space="preserve">（北京时间）</w:t>
            </w:r>
            <w:r>
              <w:rPr>
                <w:color w:val="000000" w:themeColor="text1"/>
              </w:rPr>
            </w:r>
            <w:r/>
          </w:p>
          <w:p>
            <w:pPr>
              <w:pStyle w:val="980"/>
              <w:ind w:left="0"/>
              <w:jc w:val="left"/>
              <w:spacing w:before="0" w:beforeAutospacing="0" w:after="0" w:afterAutospacing="0" w:line="380" w:lineRule="exact"/>
              <w:rPr>
                <w:rFonts w:ascii="宋体" w:hAnsi="宋体" w:cs="宋体"/>
                <w:color w:val="000000" w:themeColor="text1"/>
                <w:sz w:val="24"/>
                <w:shd w:val="clear" w:color="auto" w:fill="ffffff"/>
              </w:rPr>
            </w:pPr>
            <w:r>
              <w:rPr>
                <w:rFonts w:hint="eastAsia" w:ascii="宋体" w:hAnsi="宋体"/>
                <w:b/>
                <w:bCs/>
                <w:color w:val="000000" w:themeColor="text1"/>
                <w:sz w:val="24"/>
                <w:szCs w:val="24"/>
              </w:rPr>
              <w:t xml:space="preserve">投标文件必须在截止时间前完成提交（上传），逾期提交（上传）的投标文件恕不接受。</w:t>
            </w:r>
            <w:r>
              <w:rPr>
                <w:color w:val="000000" w:themeColor="text1"/>
              </w:rPr>
            </w:r>
            <w:r/>
          </w:p>
        </w:tc>
      </w:tr>
      <w:tr>
        <w:trPr>
          <w:trHeight w:val="476"/>
        </w:trPr>
        <w:tc>
          <w:tcPr>
            <w:tcW w:w="976"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11</w:t>
            </w:r>
            <w:r>
              <w:rPr>
                <w:color w:val="000000" w:themeColor="text1"/>
              </w:rPr>
            </w:r>
            <w:r/>
          </w:p>
        </w:tc>
        <w:tc>
          <w:tcPr>
            <w:tcW w:w="1752" w:type="dxa"/>
            <w:vAlign w:val="center"/>
            <w:textDirection w:val="lrTb"/>
            <w:noWrap w:val="false"/>
          </w:tcPr>
          <w:p>
            <w:pPr>
              <w:pStyle w:val="980"/>
              <w:ind w:left="0"/>
              <w:jc w:val="center"/>
              <w:spacing w:line="3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开标时间及</w:t>
            </w:r>
            <w:r>
              <w:rPr>
                <w:color w:val="000000" w:themeColor="text1"/>
              </w:rPr>
            </w:r>
            <w:r/>
          </w:p>
          <w:p>
            <w:pPr>
              <w:pStyle w:val="980"/>
              <w:ind w:left="0"/>
              <w:jc w:val="center"/>
              <w:spacing w:line="360" w:lineRule="exact"/>
              <w:rPr>
                <w:rFonts w:ascii="宋体" w:hAnsi="宋体"/>
                <w:color w:val="000000" w:themeColor="text1"/>
                <w:sz w:val="24"/>
                <w:szCs w:val="24"/>
              </w:rPr>
            </w:pPr>
            <w:r>
              <w:rPr>
                <w:rFonts w:hint="eastAsia" w:ascii="宋体" w:hAnsi="宋体" w:cs="宋体"/>
                <w:color w:val="000000" w:themeColor="text1"/>
                <w:sz w:val="24"/>
                <w:szCs w:val="24"/>
              </w:rPr>
              <w:t xml:space="preserve">开标地点</w:t>
            </w:r>
            <w:r>
              <w:rPr>
                <w:color w:val="000000" w:themeColor="text1"/>
              </w:rPr>
            </w:r>
            <w:r/>
          </w:p>
        </w:tc>
        <w:tc>
          <w:tcPr>
            <w:tcW w:w="6220" w:type="dxa"/>
            <w:vAlign w:val="center"/>
            <w:textDirection w:val="lrTb"/>
            <w:noWrap w:val="false"/>
          </w:tcPr>
          <w:p>
            <w:pPr>
              <w:jc w:val="left"/>
              <w:spacing w:line="380" w:lineRule="exac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2025年12月1日13:3</w:t>
            </w:r>
            <w:r>
              <w:rPr>
                <w:rFonts w:ascii="宋体" w:hAnsi="宋体" w:cs="宋体"/>
                <w:color w:val="000000" w:themeColor="text1"/>
                <w:sz w:val="24"/>
              </w:rPr>
              <w:t xml:space="preserve">0</w:t>
            </w:r>
            <w:r>
              <w:rPr>
                <w:rFonts w:hint="eastAsia" w:ascii="宋体" w:hAnsi="宋体"/>
                <w:color w:val="000000" w:themeColor="text1"/>
                <w:sz w:val="24"/>
                <w:szCs w:val="24"/>
              </w:rPr>
              <w:t xml:space="preserve">（北京时间）</w:t>
            </w:r>
            <w:r>
              <w:rPr>
                <w:color w:val="000000" w:themeColor="text1"/>
              </w:rPr>
            </w:r>
            <w:r/>
          </w:p>
          <w:p>
            <w:pPr>
              <w:jc w:val="left"/>
              <w:spacing w:line="380" w:lineRule="exact"/>
              <w:rPr>
                <w:rFonts w:ascii="宋体" w:hAnsi="宋体"/>
                <w:color w:val="000000" w:themeColor="text1"/>
                <w:sz w:val="24"/>
                <w:szCs w:val="24"/>
              </w:rPr>
            </w:pPr>
            <w:r>
              <w:rPr>
                <w:rFonts w:hint="eastAsia" w:ascii="宋体" w:hAnsi="宋体"/>
                <w:color w:val="000000" w:themeColor="text1"/>
                <w:sz w:val="24"/>
                <w:szCs w:val="24"/>
              </w:rPr>
              <w:t xml:space="preserve">“苏采云”系统（网址：</w:t>
            </w:r>
            <w:r>
              <w:rPr>
                <w:rFonts w:ascii="宋体" w:hAnsi="宋体"/>
                <w:color w:val="000000" w:themeColor="text1"/>
                <w:sz w:val="24"/>
                <w:szCs w:val="24"/>
              </w:rPr>
              <w:t xml:space="preserve">http://jszfcg.jsczt.cn/</w:t>
            </w:r>
            <w:r>
              <w:rPr>
                <w:rFonts w:hint="eastAsia" w:ascii="宋体" w:hAnsi="宋体"/>
                <w:color w:val="000000" w:themeColor="text1"/>
                <w:sz w:val="24"/>
                <w:szCs w:val="24"/>
              </w:rPr>
              <w:t xml:space="preserve">）</w:t>
            </w:r>
            <w:r>
              <w:rPr>
                <w:color w:val="000000" w:themeColor="text1"/>
              </w:rPr>
            </w:r>
            <w:r/>
          </w:p>
          <w:p>
            <w:pPr>
              <w:pStyle w:val="980"/>
              <w:ind w:left="0"/>
              <w:jc w:val="left"/>
              <w:spacing w:before="0" w:beforeAutospacing="0" w:after="0" w:afterAutospacing="0" w:line="380" w:lineRule="exact"/>
              <w:rPr>
                <w:rFonts w:ascii="宋体" w:hAnsi="宋体"/>
                <w:color w:val="000000" w:themeColor="text1"/>
                <w:sz w:val="24"/>
                <w:szCs w:val="24"/>
              </w:rPr>
            </w:pPr>
            <w:r>
              <w:rPr>
                <w:rFonts w:hint="eastAsia" w:ascii="宋体" w:hAnsi="宋体"/>
                <w:b/>
                <w:color w:val="000000" w:themeColor="text1"/>
                <w:sz w:val="24"/>
                <w:szCs w:val="24"/>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rPr>
                <w:color w:val="000000" w:themeColor="text1"/>
              </w:rPr>
            </w:r>
            <w:r/>
          </w:p>
        </w:tc>
      </w:tr>
      <w:tr>
        <w:trPr>
          <w:trHeight w:val="476"/>
        </w:trPr>
        <w:tc>
          <w:tcPr>
            <w:tcW w:w="976"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12</w:t>
            </w:r>
            <w:r>
              <w:rPr>
                <w:color w:val="000000" w:themeColor="text1"/>
              </w:rPr>
            </w:r>
            <w:r/>
          </w:p>
        </w:tc>
        <w:tc>
          <w:tcPr>
            <w:tcW w:w="1752" w:type="dxa"/>
            <w:vAlign w:val="center"/>
            <w:textDirection w:val="lrTb"/>
            <w:noWrap w:val="false"/>
          </w:tcPr>
          <w:p>
            <w:pPr>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评标时间及</w:t>
            </w:r>
            <w:r>
              <w:rPr>
                <w:color w:val="000000" w:themeColor="text1"/>
              </w:rPr>
            </w:r>
            <w:r/>
          </w:p>
          <w:p>
            <w:pPr>
              <w:jc w:val="center"/>
              <w:spacing w:line="312" w:lineRule="auto"/>
              <w:rPr>
                <w:rFonts w:ascii="宋体" w:hAnsi="宋体" w:cs="宋体"/>
                <w:color w:val="000000" w:themeColor="text1"/>
                <w:sz w:val="24"/>
              </w:rPr>
            </w:pPr>
            <w:r>
              <w:rPr>
                <w:rFonts w:hint="eastAsia" w:ascii="宋体" w:hAnsi="宋体"/>
                <w:color w:val="000000" w:themeColor="text1"/>
                <w:sz w:val="24"/>
                <w:szCs w:val="24"/>
              </w:rPr>
              <w:t xml:space="preserve">评标地点</w:t>
            </w:r>
            <w:r>
              <w:rPr>
                <w:color w:val="000000" w:themeColor="text1"/>
              </w:rPr>
            </w:r>
            <w:r/>
          </w:p>
        </w:tc>
        <w:tc>
          <w:tcPr>
            <w:tcW w:w="6220" w:type="dxa"/>
            <w:vAlign w:val="center"/>
            <w:textDirection w:val="lrTb"/>
            <w:noWrap w:val="false"/>
          </w:tcPr>
          <w:p>
            <w:pPr>
              <w:jc w:val="left"/>
              <w:spacing w:line="380" w:lineRule="exac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r>
            <w:r>
              <w:rPr>
                <w:rFonts w:hint="eastAsia" w:ascii="宋体" w:hAnsi="宋体" w:cs="宋体"/>
                <w:color w:val="000000" w:themeColor="text1"/>
                <w:sz w:val="24"/>
                <w:szCs w:val="24"/>
              </w:rPr>
              <w:t xml:space="preserve">2025年12月1日13:3</w:t>
            </w:r>
            <w:r>
              <w:rPr>
                <w:rFonts w:ascii="宋体" w:hAnsi="宋体" w:cs="宋体"/>
                <w:color w:val="000000" w:themeColor="text1"/>
                <w:sz w:val="24"/>
              </w:rPr>
              <w:t xml:space="preserve">0</w:t>
            </w:r>
            <w:r/>
            <w:r>
              <w:rPr>
                <w:rFonts w:hint="eastAsia" w:ascii="宋体" w:hAnsi="宋体" w:cs="宋体"/>
                <w:color w:val="000000" w:themeColor="text1"/>
                <w:sz w:val="24"/>
                <w:szCs w:val="24"/>
              </w:rPr>
            </w:r>
            <w:r>
              <w:rPr>
                <w:rFonts w:hint="eastAsia" w:ascii="宋体" w:hAnsi="宋体"/>
                <w:color w:val="000000" w:themeColor="text1"/>
                <w:sz w:val="24"/>
                <w:szCs w:val="24"/>
              </w:rPr>
              <w:t xml:space="preserve">（北京时间）</w:t>
            </w:r>
            <w:r>
              <w:rPr>
                <w:color w:val="000000" w:themeColor="text1"/>
              </w:rPr>
            </w:r>
            <w:r/>
          </w:p>
          <w:p>
            <w:pPr>
              <w:jc w:val="left"/>
              <w:spacing w:line="312" w:lineRule="auto"/>
              <w:rPr>
                <w:rFonts w:hint="eastAsia" w:ascii="宋体" w:hAnsi="宋体" w:cs="宋体"/>
                <w:color w:val="000000" w:themeColor="text1"/>
                <w:sz w:val="24"/>
                <w:szCs w:val="24"/>
                <w:shd w:val="clear" w:color="auto" w:fill="ffffff"/>
              </w:rPr>
            </w:pPr>
            <w:r>
              <w:rPr>
                <w:rFonts w:hint="eastAsia" w:ascii="宋体" w:hAnsi="宋体" w:cs="宋体"/>
                <w:color w:val="000000" w:themeColor="text1"/>
                <w:sz w:val="24"/>
                <w:szCs w:val="24"/>
              </w:rPr>
            </w:r>
            <w:r>
              <w:rPr>
                <w:rFonts w:hint="eastAsia" w:ascii="宋体" w:hAnsi="宋体" w:cs="宋体"/>
                <w:color w:val="000000" w:themeColor="text1"/>
                <w:sz w:val="24"/>
                <w:szCs w:val="24"/>
              </w:rPr>
              <w:t xml:space="preserve">苏州市高新区邓尉路105号狮山科技馆7楼</w:t>
            </w:r>
            <w:r>
              <w:rPr>
                <w:rFonts w:ascii="宋体" w:hAnsi="宋体" w:cs="宋体"/>
                <w:color w:val="000000" w:themeColor="text1"/>
                <w:sz w:val="24"/>
                <w:shd w:val="clear" w:color="auto" w:fill="ffffff"/>
              </w:rPr>
            </w:r>
          </w:p>
          <w:p>
            <w:pPr>
              <w:jc w:val="left"/>
              <w:spacing w:line="312"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（具体开标室见服务大厅显示屏）</w:t>
            </w:r>
            <w:r>
              <w:rPr>
                <w:rFonts w:hint="eastAsia" w:ascii="宋体" w:hAnsi="宋体" w:cs="宋体"/>
                <w:color w:val="000000" w:themeColor="text1"/>
                <w:sz w:val="24"/>
                <w:szCs w:val="24"/>
              </w:rPr>
              <w:t xml:space="preserve"> </w:t>
            </w:r>
            <w:r/>
            <w:r/>
          </w:p>
        </w:tc>
      </w:tr>
      <w:tr>
        <w:trPr>
          <w:trHeight w:val="700"/>
        </w:trPr>
        <w:tc>
          <w:tcPr>
            <w:tcW w:w="976"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13</w:t>
            </w:r>
            <w:r>
              <w:rPr>
                <w:color w:val="000000" w:themeColor="text1"/>
              </w:rPr>
            </w:r>
            <w:r/>
          </w:p>
        </w:tc>
        <w:tc>
          <w:tcPr>
            <w:tcW w:w="1752" w:type="dxa"/>
            <w:vAlign w:val="center"/>
            <w:textDirection w:val="lrTb"/>
            <w:noWrap w:val="false"/>
          </w:tcPr>
          <w:p>
            <w:pPr>
              <w:jc w:val="center"/>
              <w:spacing w:line="400" w:lineRule="exact"/>
              <w:rPr>
                <w:rFonts w:ascii="宋体" w:hAnsi="宋体" w:cs="宋体"/>
                <w:color w:val="000000" w:themeColor="text1"/>
                <w:sz w:val="24"/>
              </w:rPr>
            </w:pPr>
            <w:r>
              <w:rPr>
                <w:rFonts w:hint="eastAsia" w:ascii="宋体" w:hAnsi="宋体"/>
                <w:color w:val="000000" w:themeColor="text1"/>
                <w:sz w:val="24"/>
              </w:rPr>
              <w:t xml:space="preserve">投标报价</w:t>
            </w:r>
            <w:r>
              <w:rPr>
                <w:color w:val="000000" w:themeColor="text1"/>
              </w:rPr>
            </w:r>
            <w:r/>
          </w:p>
          <w:p>
            <w:pPr>
              <w:jc w:val="center"/>
              <w:spacing w:line="400" w:lineRule="exact"/>
              <w:rPr>
                <w:rFonts w:ascii="宋体" w:hAnsi="宋体" w:cs="宋体"/>
                <w:color w:val="000000" w:themeColor="text1"/>
                <w:sz w:val="24"/>
              </w:rPr>
            </w:pPr>
            <w:r>
              <w:rPr>
                <w:rFonts w:hint="eastAsia" w:ascii="宋体" w:hAnsi="宋体"/>
                <w:color w:val="000000" w:themeColor="text1"/>
                <w:sz w:val="24"/>
              </w:rPr>
              <w:t xml:space="preserve">本位币</w:t>
            </w:r>
            <w:r>
              <w:rPr>
                <w:color w:val="000000" w:themeColor="text1"/>
              </w:rPr>
            </w:r>
            <w:r/>
          </w:p>
        </w:tc>
        <w:tc>
          <w:tcPr>
            <w:tcW w:w="6220" w:type="dxa"/>
            <w:vAlign w:val="center"/>
            <w:textDirection w:val="lrTb"/>
            <w:noWrap w:val="false"/>
          </w:tcPr>
          <w:p>
            <w:pPr>
              <w:pStyle w:val="980"/>
              <w:ind w:left="0"/>
              <w:jc w:val="left"/>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人民币</w:t>
            </w:r>
            <w:r>
              <w:rPr>
                <w:color w:val="000000" w:themeColor="text1"/>
              </w:rPr>
            </w:r>
            <w:r/>
          </w:p>
        </w:tc>
      </w:tr>
      <w:tr>
        <w:trPr>
          <w:trHeight w:val="6435"/>
        </w:trPr>
        <w:tc>
          <w:tcPr>
            <w:tcW w:w="976"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14</w:t>
            </w:r>
            <w:r>
              <w:rPr>
                <w:color w:val="000000" w:themeColor="text1"/>
              </w:rPr>
            </w:r>
            <w:r/>
          </w:p>
        </w:tc>
        <w:tc>
          <w:tcPr>
            <w:tcW w:w="1752"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中标服务费</w:t>
            </w:r>
            <w:r>
              <w:rPr>
                <w:color w:val="000000" w:themeColor="text1"/>
              </w:rPr>
            </w:r>
            <w:r/>
          </w:p>
        </w:tc>
        <w:tc>
          <w:tcPr>
            <w:tcW w:w="6220" w:type="dxa"/>
            <w:vAlign w:val="center"/>
            <w:textDirection w:val="lrTb"/>
            <w:noWrap w:val="false"/>
          </w:tcPr>
          <w:p>
            <w:pPr>
              <w:spacing w:line="400" w:lineRule="exact"/>
              <w:rPr>
                <w:rFonts w:ascii="宋体" w:hAnsi="宋体"/>
                <w:color w:val="000000" w:themeColor="text1"/>
                <w:sz w:val="24"/>
              </w:rPr>
            </w:pPr>
            <w:r>
              <w:rPr>
                <w:rFonts w:hint="eastAsia" w:ascii="宋体" w:hAnsi="宋体"/>
                <w:color w:val="000000" w:themeColor="text1"/>
                <w:sz w:val="24"/>
              </w:rPr>
              <w:t xml:space="preserve">代理服务费收费标准：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color w:val="000000" w:themeColor="text1"/>
              </w:rPr>
            </w:r>
            <w:r/>
          </w:p>
          <w:p>
            <w:pPr>
              <w:spacing w:line="360" w:lineRule="exact"/>
              <w:rPr>
                <w:rFonts w:ascii="宋体" w:hAnsi="宋体"/>
                <w:color w:val="000000" w:themeColor="text1"/>
                <w:sz w:val="24"/>
              </w:rPr>
            </w:pPr>
            <w:r>
              <w:rPr>
                <w:rFonts w:hint="eastAsia" w:ascii="宋体" w:hAnsi="宋体"/>
                <w:color w:val="000000" w:themeColor="text1"/>
                <w:sz w:val="24"/>
              </w:rPr>
              <w:t xml:space="preserve">说明：代理服务费以采购预算金额为基数依据，按以上规定的标准和差额定率累进法进行计算收取。例：如预算金额为150万元，则代理服务费＝100万元以下部分×1.5%＋（150万元－100万元以下部分）×1.1%。</w:t>
            </w:r>
            <w:r>
              <w:rPr>
                <w:color w:val="000000" w:themeColor="text1"/>
              </w:rPr>
            </w:r>
            <w:r/>
          </w:p>
          <w:p>
            <w:pPr>
              <w:ind w:firstLine="0"/>
              <w:spacing w:line="3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本项目代理服务费（人民币）：</w:t>
            </w:r>
            <w:r>
              <w:rPr>
                <w:rFonts w:hint="eastAsia" w:ascii="宋体" w:hAnsi="宋体" w:cs="宋体"/>
                <w:color w:val="000000" w:themeColor="text1"/>
                <w:sz w:val="24"/>
                <w:szCs w:val="24"/>
              </w:rPr>
              <w:t xml:space="preserve">￥16762.00</w:t>
            </w:r>
            <w:r>
              <w:rPr>
                <w:rFonts w:hint="eastAsia" w:ascii="宋体" w:hAnsi="宋体" w:cs="宋体"/>
                <w:color w:val="000000" w:themeColor="text1"/>
                <w:sz w:val="24"/>
                <w:szCs w:val="24"/>
              </w:rPr>
              <w:t xml:space="preserve">。由中标人支付，在领取中标通知书时向招标代理机构一次性付清。</w:t>
            </w:r>
            <w:r>
              <w:rPr>
                <w:color w:val="000000" w:themeColor="text1"/>
              </w:rPr>
            </w:r>
            <w:r/>
          </w:p>
          <w:p>
            <w:pPr>
              <w:spacing w:line="400" w:lineRule="exact"/>
              <w:rPr>
                <w:rFonts w:ascii="宋体" w:hAnsi="宋体"/>
                <w:color w:val="000000" w:themeColor="text1"/>
                <w:sz w:val="24"/>
              </w:rPr>
            </w:pPr>
            <w:r>
              <w:rPr>
                <w:rFonts w:hint="eastAsia" w:ascii="宋体" w:hAnsi="宋体"/>
                <w:color w:val="000000" w:themeColor="text1"/>
                <w:sz w:val="24"/>
              </w:rPr>
              <w:t xml:space="preserve">服务费交纳账户：苏州惠德普源企业咨询有限公司</w:t>
            </w:r>
            <w:r>
              <w:rPr>
                <w:color w:val="000000" w:themeColor="text1"/>
              </w:rPr>
            </w:r>
            <w:r/>
          </w:p>
          <w:p>
            <w:pPr>
              <w:ind w:firstLine="960"/>
              <w:spacing w:line="400" w:lineRule="exact"/>
              <w:rPr>
                <w:rFonts w:ascii="宋体" w:hAnsi="宋体"/>
                <w:color w:val="000000" w:themeColor="text1"/>
                <w:sz w:val="24"/>
              </w:rPr>
            </w:pPr>
            <w:r>
              <w:rPr>
                <w:rFonts w:hint="eastAsia" w:ascii="宋体" w:hAnsi="宋体"/>
                <w:color w:val="000000" w:themeColor="text1"/>
                <w:sz w:val="24"/>
              </w:rPr>
              <w:t xml:space="preserve">账  号：32250198864100000050</w:t>
            </w:r>
            <w:r>
              <w:rPr>
                <w:color w:val="000000" w:themeColor="text1"/>
              </w:rPr>
            </w:r>
            <w:r/>
          </w:p>
          <w:p>
            <w:pPr>
              <w:ind w:firstLine="960"/>
              <w:spacing w:line="360" w:lineRule="exact"/>
              <w:rPr>
                <w:rFonts w:ascii="宋体" w:hAnsi="宋体"/>
                <w:color w:val="000000" w:themeColor="text1"/>
                <w:sz w:val="24"/>
              </w:rPr>
            </w:pPr>
            <w:r>
              <w:rPr>
                <w:rFonts w:hint="eastAsia" w:ascii="宋体" w:hAnsi="宋体"/>
                <w:color w:val="000000" w:themeColor="text1"/>
                <w:sz w:val="24"/>
              </w:rPr>
              <w:t xml:space="preserve">开户行：建行苏州何山分理处</w:t>
            </w:r>
            <w:r>
              <w:rPr>
                <w:color w:val="000000" w:themeColor="text1"/>
              </w:rPr>
            </w:r>
            <w:r/>
          </w:p>
        </w:tc>
      </w:tr>
      <w:tr>
        <w:trPr>
          <w:trHeight w:val="2369"/>
        </w:trPr>
        <w:tc>
          <w:tcPr>
            <w:tcW w:w="976"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15</w:t>
            </w:r>
            <w:r>
              <w:rPr>
                <w:color w:val="000000" w:themeColor="text1"/>
              </w:rPr>
            </w:r>
            <w:r/>
          </w:p>
        </w:tc>
        <w:tc>
          <w:tcPr>
            <w:tcW w:w="1752" w:type="dxa"/>
            <w:vAlign w:val="center"/>
            <w:textDirection w:val="lrTb"/>
            <w:noWrap w:val="false"/>
          </w:tcPr>
          <w:p>
            <w:pPr>
              <w:jc w:val="center"/>
              <w:spacing w:line="400" w:lineRule="exact"/>
              <w:rPr>
                <w:rFonts w:ascii="宋体" w:hAnsi="宋体" w:cs="宋体"/>
                <w:color w:val="000000" w:themeColor="text1"/>
                <w:sz w:val="24"/>
              </w:rPr>
            </w:pPr>
            <w:r>
              <w:rPr>
                <w:rFonts w:hint="eastAsia" w:ascii="宋体" w:hAnsi="宋体"/>
                <w:color w:val="000000" w:themeColor="text1"/>
                <w:sz w:val="24"/>
              </w:rPr>
              <w:t xml:space="preserve">导致废标</w:t>
            </w:r>
            <w:r>
              <w:rPr>
                <w:color w:val="000000" w:themeColor="text1"/>
              </w:rPr>
            </w:r>
            <w:r/>
          </w:p>
          <w:p>
            <w:pPr>
              <w:jc w:val="center"/>
              <w:spacing w:line="400" w:lineRule="exact"/>
              <w:rPr>
                <w:rFonts w:ascii="宋体" w:hAnsi="宋体" w:cs="宋体"/>
                <w:color w:val="000000" w:themeColor="text1"/>
                <w:sz w:val="24"/>
              </w:rPr>
            </w:pPr>
            <w:r>
              <w:rPr>
                <w:rFonts w:hint="eastAsia" w:ascii="宋体" w:hAnsi="宋体"/>
                <w:color w:val="000000" w:themeColor="text1"/>
                <w:sz w:val="24"/>
              </w:rPr>
              <w:t xml:space="preserve">因素</w:t>
            </w:r>
            <w:r>
              <w:rPr>
                <w:color w:val="000000" w:themeColor="text1"/>
              </w:rPr>
            </w:r>
            <w:r/>
          </w:p>
        </w:tc>
        <w:tc>
          <w:tcPr>
            <w:tcW w:w="6220" w:type="dxa"/>
            <w:vAlign w:val="center"/>
            <w:textDirection w:val="lrTb"/>
            <w:noWrap w:val="false"/>
          </w:tcPr>
          <w:p>
            <w:pPr>
              <w:spacing w:line="360" w:lineRule="exact"/>
              <w:rPr>
                <w:rFonts w:ascii="宋体" w:hAnsi="宋体" w:cs="宋体"/>
                <w:color w:val="000000" w:themeColor="text1"/>
                <w:sz w:val="24"/>
              </w:rPr>
            </w:pPr>
            <w:r>
              <w:rPr>
                <w:rFonts w:hint="eastAsia" w:ascii="宋体" w:hAnsi="宋体"/>
                <w:color w:val="000000" w:themeColor="text1"/>
                <w:sz w:val="24"/>
              </w:rPr>
              <w:t xml:space="preserve">出现下列情形之一的，为废标：</w:t>
            </w:r>
            <w:r>
              <w:rPr>
                <w:color w:val="000000" w:themeColor="text1"/>
              </w:rPr>
            </w:r>
            <w:r/>
          </w:p>
          <w:p>
            <w:pPr>
              <w:spacing w:line="360" w:lineRule="exact"/>
              <w:rPr>
                <w:rFonts w:ascii="宋体" w:hAnsi="宋体"/>
                <w:color w:val="000000" w:themeColor="text1"/>
                <w:sz w:val="24"/>
              </w:rPr>
            </w:pPr>
            <w:r>
              <w:rPr>
                <w:rFonts w:hint="eastAsia" w:ascii="宋体" w:hAnsi="宋体"/>
                <w:color w:val="000000" w:themeColor="text1"/>
                <w:sz w:val="24"/>
              </w:rPr>
              <w:t xml:space="preserve">（一）符合专业条件的投标人或者对招标文件作实质响应的投标人不足三家的；</w:t>
            </w:r>
            <w:r>
              <w:rPr>
                <w:color w:val="000000" w:themeColor="text1"/>
              </w:rPr>
            </w:r>
            <w:r/>
          </w:p>
          <w:p>
            <w:pPr>
              <w:spacing w:line="360" w:lineRule="exact"/>
              <w:rPr>
                <w:rFonts w:ascii="宋体" w:hAnsi="宋体"/>
                <w:color w:val="000000" w:themeColor="text1"/>
                <w:sz w:val="24"/>
              </w:rPr>
            </w:pPr>
            <w:r>
              <w:rPr>
                <w:rFonts w:hint="eastAsia" w:ascii="宋体" w:hAnsi="宋体"/>
                <w:color w:val="000000" w:themeColor="text1"/>
                <w:sz w:val="24"/>
              </w:rPr>
              <w:t xml:space="preserve">（二）出现影响采购公正的违法、违规行为的；</w:t>
            </w:r>
            <w:r>
              <w:rPr>
                <w:color w:val="000000" w:themeColor="text1"/>
              </w:rPr>
            </w:r>
            <w:r/>
          </w:p>
          <w:p>
            <w:pPr>
              <w:spacing w:line="360" w:lineRule="exact"/>
              <w:rPr>
                <w:rFonts w:ascii="宋体" w:hAnsi="宋体"/>
                <w:color w:val="000000" w:themeColor="text1"/>
                <w:sz w:val="24"/>
              </w:rPr>
            </w:pPr>
            <w:r>
              <w:rPr>
                <w:rFonts w:hint="eastAsia" w:ascii="宋体" w:hAnsi="宋体"/>
                <w:color w:val="000000" w:themeColor="text1"/>
                <w:sz w:val="24"/>
              </w:rPr>
              <w:t xml:space="preserve">（三）投标人报价均超过采购预算或最高限价，采购人不能支付的；</w:t>
            </w:r>
            <w:r>
              <w:rPr>
                <w:color w:val="000000" w:themeColor="text1"/>
              </w:rPr>
            </w:r>
            <w:r/>
          </w:p>
          <w:p>
            <w:pPr>
              <w:spacing w:line="360" w:lineRule="exact"/>
              <w:rPr>
                <w:rFonts w:ascii="宋体" w:hAnsi="宋体" w:cs="宋体"/>
                <w:color w:val="000000" w:themeColor="text1"/>
                <w:sz w:val="24"/>
              </w:rPr>
            </w:pPr>
            <w:r>
              <w:rPr>
                <w:rFonts w:hint="eastAsia" w:ascii="宋体" w:hAnsi="宋体"/>
                <w:color w:val="000000" w:themeColor="text1"/>
                <w:sz w:val="24"/>
              </w:rPr>
              <w:t xml:space="preserve">（四）因重大变故，采购任务取消的。</w:t>
            </w:r>
            <w:r>
              <w:rPr>
                <w:color w:val="000000" w:themeColor="text1"/>
              </w:rPr>
            </w:r>
            <w:r/>
          </w:p>
        </w:tc>
      </w:tr>
      <w:tr>
        <w:trPr>
          <w:trHeight w:val="3135"/>
        </w:trPr>
        <w:tc>
          <w:tcPr>
            <w:tcW w:w="976" w:type="dxa"/>
            <w:vAlign w:val="center"/>
            <w:textDirection w:val="lrTb"/>
            <w:noWrap w:val="false"/>
          </w:tcPr>
          <w:p>
            <w:pPr>
              <w:pStyle w:val="980"/>
              <w:ind w:left="0"/>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16</w:t>
            </w:r>
            <w:r>
              <w:rPr>
                <w:color w:val="000000" w:themeColor="text1"/>
              </w:rPr>
            </w:r>
            <w:r/>
          </w:p>
        </w:tc>
        <w:tc>
          <w:tcPr>
            <w:tcW w:w="1752" w:type="dxa"/>
            <w:vAlign w:val="center"/>
            <w:textDirection w:val="lrTb"/>
            <w:noWrap w:val="false"/>
          </w:tcPr>
          <w:p>
            <w:pPr>
              <w:jc w:val="center"/>
              <w:spacing w:line="400" w:lineRule="exact"/>
              <w:rPr>
                <w:rFonts w:ascii="宋体" w:hAnsi="宋体" w:cs="宋体"/>
                <w:color w:val="000000" w:themeColor="text1"/>
                <w:sz w:val="24"/>
              </w:rPr>
            </w:pPr>
            <w:r>
              <w:rPr>
                <w:rFonts w:hint="eastAsia" w:ascii="宋体" w:hAnsi="宋体"/>
                <w:color w:val="000000" w:themeColor="text1"/>
                <w:sz w:val="24"/>
              </w:rPr>
              <w:t xml:space="preserve">导致无效标</w:t>
            </w:r>
            <w:r>
              <w:rPr>
                <w:color w:val="000000" w:themeColor="text1"/>
              </w:rPr>
            </w:r>
            <w:r/>
          </w:p>
          <w:p>
            <w:pPr>
              <w:jc w:val="center"/>
              <w:spacing w:line="400" w:lineRule="exact"/>
              <w:rPr>
                <w:rFonts w:ascii="宋体" w:hAnsi="宋体" w:cs="宋体"/>
                <w:color w:val="000000" w:themeColor="text1"/>
                <w:sz w:val="24"/>
              </w:rPr>
            </w:pPr>
            <w:r>
              <w:rPr>
                <w:rFonts w:hint="eastAsia" w:ascii="宋体" w:hAnsi="宋体"/>
                <w:color w:val="000000" w:themeColor="text1"/>
                <w:sz w:val="24"/>
              </w:rPr>
              <w:t xml:space="preserve">因素</w:t>
            </w:r>
            <w:r>
              <w:rPr>
                <w:color w:val="000000" w:themeColor="text1"/>
              </w:rPr>
            </w:r>
            <w:r/>
          </w:p>
        </w:tc>
        <w:tc>
          <w:tcPr>
            <w:tcW w:w="6220" w:type="dxa"/>
            <w:vAlign w:val="center"/>
            <w:textDirection w:val="lrTb"/>
            <w:noWrap w:val="false"/>
          </w:tcPr>
          <w:p>
            <w:pPr>
              <w:spacing w:line="360" w:lineRule="exact"/>
              <w:rPr>
                <w:rFonts w:ascii="宋体" w:hAnsi="宋体" w:cs="宋体"/>
                <w:color w:val="000000" w:themeColor="text1"/>
                <w:sz w:val="24"/>
              </w:rPr>
            </w:pPr>
            <w:r>
              <w:rPr>
                <w:rFonts w:hint="eastAsia" w:ascii="宋体" w:hAnsi="宋体"/>
                <w:color w:val="000000" w:themeColor="text1"/>
                <w:sz w:val="24"/>
              </w:rPr>
              <w:t xml:space="preserve">投标文件属下列情况之一的，在资格性、符合性检查时按照无效投标处理：</w:t>
            </w:r>
            <w:r>
              <w:rPr>
                <w:color w:val="000000" w:themeColor="text1"/>
              </w:rPr>
            </w:r>
            <w:r/>
          </w:p>
          <w:p>
            <w:pPr>
              <w:spacing w:line="360" w:lineRule="exact"/>
              <w:rPr>
                <w:rFonts w:ascii="宋体" w:hAnsi="宋体"/>
                <w:color w:val="000000" w:themeColor="text1"/>
                <w:sz w:val="24"/>
              </w:rPr>
            </w:pPr>
            <w:r>
              <w:rPr>
                <w:rFonts w:hint="eastAsia" w:ascii="宋体" w:hAnsi="宋体"/>
                <w:color w:val="000000" w:themeColor="text1"/>
                <w:sz w:val="24"/>
              </w:rPr>
              <w:t xml:space="preserve">（一）未按照采购文件规定要求签署、盖章的；</w:t>
            </w:r>
            <w:r>
              <w:rPr>
                <w:color w:val="000000" w:themeColor="text1"/>
              </w:rPr>
            </w:r>
            <w:r/>
          </w:p>
          <w:p>
            <w:pPr>
              <w:spacing w:line="360" w:lineRule="exact"/>
              <w:rPr>
                <w:rFonts w:ascii="宋体" w:hAnsi="宋体"/>
                <w:color w:val="000000" w:themeColor="text1"/>
                <w:sz w:val="24"/>
              </w:rPr>
            </w:pPr>
            <w:r>
              <w:rPr>
                <w:rFonts w:hint="eastAsia" w:ascii="宋体" w:hAnsi="宋体"/>
                <w:color w:val="000000" w:themeColor="text1"/>
                <w:sz w:val="24"/>
              </w:rPr>
              <w:t xml:space="preserve">（二）不具备采购文件中规定资格要求的；</w:t>
            </w:r>
            <w:r>
              <w:rPr>
                <w:color w:val="000000" w:themeColor="text1"/>
              </w:rPr>
            </w:r>
            <w:r/>
          </w:p>
          <w:p>
            <w:pPr>
              <w:spacing w:line="360" w:lineRule="exact"/>
              <w:rPr>
                <w:rFonts w:ascii="宋体" w:hAnsi="宋体"/>
                <w:color w:val="000000" w:themeColor="text1"/>
                <w:sz w:val="24"/>
              </w:rPr>
            </w:pPr>
            <w:r>
              <w:rPr>
                <w:rFonts w:hint="eastAsia" w:ascii="宋体" w:hAnsi="宋体"/>
                <w:color w:val="000000" w:themeColor="text1"/>
                <w:sz w:val="24"/>
              </w:rPr>
              <w:t xml:space="preserve">（三）</w:t>
            </w:r>
            <w:r>
              <w:rPr>
                <w:rFonts w:hint="eastAsia" w:ascii="宋体" w:hAnsi="宋体" w:cs="宋体"/>
                <w:color w:val="000000" w:themeColor="text1"/>
                <w:sz w:val="24"/>
                <w:szCs w:val="24"/>
              </w:rPr>
              <w:t xml:space="preserve">投标书技术部分和资格证明文件中出现总报价的</w:t>
            </w:r>
            <w:r>
              <w:rPr>
                <w:rFonts w:hint="eastAsia" w:ascii="宋体" w:hAnsi="宋体"/>
                <w:color w:val="000000" w:themeColor="text1"/>
                <w:sz w:val="24"/>
              </w:rPr>
              <w:t xml:space="preserve">；</w:t>
            </w:r>
            <w:r>
              <w:rPr>
                <w:color w:val="000000" w:themeColor="text1"/>
              </w:rPr>
            </w:r>
            <w:r/>
          </w:p>
          <w:p>
            <w:pPr>
              <w:spacing w:line="360" w:lineRule="exact"/>
              <w:rPr>
                <w:rFonts w:ascii="宋体" w:hAnsi="宋体"/>
                <w:color w:val="000000" w:themeColor="text1"/>
                <w:sz w:val="24"/>
              </w:rPr>
            </w:pPr>
            <w:r>
              <w:rPr>
                <w:rFonts w:hint="eastAsia" w:ascii="宋体" w:hAnsi="宋体"/>
                <w:color w:val="000000" w:themeColor="text1"/>
                <w:sz w:val="24"/>
              </w:rPr>
              <w:t xml:space="preserve">（四）投标文件含有采购人不能接受的附加条件的；</w:t>
            </w:r>
            <w:r>
              <w:rPr>
                <w:color w:val="000000" w:themeColor="text1"/>
              </w:rPr>
            </w:r>
            <w:r/>
          </w:p>
          <w:p>
            <w:pPr>
              <w:spacing w:line="360" w:lineRule="exact"/>
              <w:rPr>
                <w:rFonts w:ascii="宋体" w:hAnsi="宋体"/>
                <w:color w:val="000000" w:themeColor="text1"/>
                <w:sz w:val="24"/>
              </w:rPr>
            </w:pPr>
            <w:r>
              <w:rPr>
                <w:rFonts w:hint="eastAsia" w:ascii="宋体" w:hAnsi="宋体"/>
                <w:color w:val="000000" w:themeColor="text1"/>
                <w:sz w:val="24"/>
              </w:rPr>
              <w:t xml:space="preserve">（五）机器码检查中，出现不同投标人投标文件机器码一致情形的；</w:t>
            </w:r>
            <w:r>
              <w:rPr>
                <w:color w:val="000000" w:themeColor="text1"/>
              </w:rPr>
            </w:r>
            <w:r/>
          </w:p>
          <w:p>
            <w:pPr>
              <w:spacing w:line="360" w:lineRule="exact"/>
              <w:rPr>
                <w:rFonts w:ascii="宋体" w:hAnsi="宋体" w:cs="宋体"/>
                <w:color w:val="000000" w:themeColor="text1"/>
                <w:sz w:val="24"/>
              </w:rPr>
            </w:pPr>
            <w:r>
              <w:rPr>
                <w:rFonts w:hint="eastAsia" w:ascii="宋体" w:hAnsi="宋体"/>
                <w:color w:val="000000" w:themeColor="text1"/>
                <w:sz w:val="24"/>
                <w:szCs w:val="24"/>
              </w:rPr>
              <w:t xml:space="preserve">（六）法律、法规和采购文件规定的其他无效情形</w:t>
            </w:r>
            <w:r>
              <w:rPr>
                <w:rFonts w:hint="eastAsia" w:ascii="宋体" w:hAnsi="宋体" w:cs="宋体"/>
                <w:color w:val="000000" w:themeColor="text1"/>
                <w:sz w:val="24"/>
                <w:szCs w:val="24"/>
              </w:rPr>
              <w:t xml:space="preserve">。</w:t>
            </w:r>
            <w:r>
              <w:rPr>
                <w:color w:val="000000" w:themeColor="text1"/>
              </w:rPr>
            </w:r>
            <w:r/>
          </w:p>
        </w:tc>
      </w:tr>
    </w:tbl>
    <w:p>
      <w:pPr>
        <w:jc w:val="center"/>
        <w:spacing w:line="360" w:lineRule="auto"/>
        <w:rPr>
          <w:rFonts w:ascii="宋体" w:hAnsi="宋体"/>
          <w:b/>
          <w:bCs/>
          <w:color w:val="000000" w:themeColor="text1"/>
          <w:sz w:val="44"/>
          <w:szCs w:val="44"/>
        </w:rPr>
      </w:pPr>
      <w:r>
        <w:rPr>
          <w:rFonts w:hint="eastAsia" w:ascii="宋体" w:hAnsi="宋体"/>
          <w:color w:val="000000" w:themeColor="text1"/>
          <w:sz w:val="44"/>
          <w:szCs w:val="44"/>
        </w:rPr>
        <w:br w:type="page" w:clear="all"/>
      </w:r>
      <w:r>
        <w:rPr>
          <w:rFonts w:hint="eastAsia" w:ascii="宋体" w:hAnsi="宋体"/>
          <w:color w:val="000000" w:themeColor="text1"/>
          <w:sz w:val="44"/>
          <w:szCs w:val="44"/>
        </w:rPr>
        <w:t xml:space="preserve">第一章 投标邀请函</w:t>
      </w:r>
      <w:r>
        <w:rPr>
          <w:color w:val="000000" w:themeColor="text1"/>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苏州惠德普源企业咨询有限公司受苏州高新区（虎丘区）城市管理监督指挥中心委托，就其</w:t>
      </w:r>
      <w:r>
        <w:rPr>
          <w:rFonts w:hint="eastAsia" w:ascii="宋体" w:hAnsi="宋体" w:cs="宋体"/>
          <w:color w:val="000000" w:themeColor="text1"/>
          <w:sz w:val="24"/>
          <w:szCs w:val="24"/>
          <w:lang w:eastAsia="zh-CN"/>
        </w:rPr>
        <w:t xml:space="preserve">高新区数字城管设备巡检维修保养服务（2025-2026年度）</w:t>
      </w:r>
      <w:r>
        <w:rPr>
          <w:rFonts w:hint="eastAsia" w:ascii="宋体" w:hAnsi="宋体"/>
          <w:color w:val="000000" w:themeColor="text1"/>
          <w:sz w:val="24"/>
        </w:rPr>
        <w:t xml:space="preserve">的政府采购进行国内公开招标。欢迎有资格的潜在投标人在“苏采云”系统（网址：http://jszfcg.jsczt.cn/）获取招标文件，并于</w:t>
      </w:r>
      <w:r>
        <w:rPr>
          <w:rFonts w:hint="eastAsia" w:ascii="宋体" w:hAnsi="宋体" w:cs="宋体"/>
          <w:color w:val="000000" w:themeColor="text1"/>
          <w:sz w:val="24"/>
          <w:szCs w:val="24"/>
        </w:rPr>
        <w:t xml:space="preserve">2025年12月1日13:3</w:t>
      </w:r>
      <w:r>
        <w:rPr>
          <w:rFonts w:ascii="宋体" w:hAnsi="宋体" w:cs="宋体"/>
          <w:color w:val="000000" w:themeColor="text1"/>
          <w:sz w:val="24"/>
        </w:rPr>
        <w:t xml:space="preserve">0</w:t>
      </w:r>
      <w:r>
        <w:rPr>
          <w:rFonts w:hint="eastAsia" w:ascii="宋体" w:hAnsi="宋体"/>
          <w:color w:val="000000" w:themeColor="text1"/>
          <w:sz w:val="24"/>
        </w:rPr>
        <w:t xml:space="preserve">（北京时间）前递交投标文件。</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一、项目基本情况：</w:t>
      </w:r>
      <w:r>
        <w:rPr>
          <w:color w:val="000000" w:themeColor="text1"/>
        </w:rPr>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1、项目编号：</w:t>
      </w:r>
      <w:r>
        <w:rPr>
          <w:rFonts w:hint="eastAsia" w:ascii="宋体" w:hAnsi="宋体" w:cs="宋体"/>
          <w:color w:val="000000" w:themeColor="text1"/>
          <w:sz w:val="24"/>
          <w:szCs w:val="24"/>
          <w:lang w:eastAsia="zh-CN"/>
        </w:rPr>
        <w:t xml:space="preserve">JSZC-320505-HDPY-G2025-0047</w:t>
      </w:r>
      <w:r>
        <w:rPr>
          <w:color w:val="000000" w:themeColor="text1"/>
        </w:rPr>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2、项目名称：</w:t>
      </w:r>
      <w:r>
        <w:rPr>
          <w:rFonts w:hint="eastAsia" w:ascii="宋体" w:hAnsi="宋体" w:cs="宋体"/>
          <w:color w:val="000000" w:themeColor="text1"/>
          <w:sz w:val="24"/>
          <w:szCs w:val="24"/>
          <w:lang w:eastAsia="zh-CN"/>
        </w:rPr>
        <w:t xml:space="preserve">高新区数字城管设备巡检维修保养服务（2025-2026年度）</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3、预算金额：壹佰壹拾陆万零贰佰零肆元整（￥1160204.00）</w:t>
      </w:r>
      <w:r>
        <w:rPr>
          <w:color w:val="000000" w:themeColor="text1"/>
        </w:rPr>
      </w:r>
      <w:r/>
    </w:p>
    <w:p>
      <w:pPr>
        <w:ind w:firstLine="84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最高限价：壹佰壹拾陆万零贰佰零肆元整（￥1160204.00）</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4、采购需求：</w:t>
      </w:r>
      <w:r>
        <w:rPr>
          <w:rFonts w:hint="eastAsia" w:ascii="宋体" w:hAnsi="宋体" w:cs="宋体"/>
          <w:color w:val="000000" w:themeColor="text1"/>
          <w:sz w:val="24"/>
        </w:rPr>
        <w:t xml:space="preserve">高新区城管局（城管监督指挥中心）硬件机房、指挥大厅、数字城管各类相关设备、弱电线路、UPS设备、外场监控、物联设备等各类硬件设备巡检维修保养，以及保障监控资源、机柜租用、驻场等服务</w:t>
      </w:r>
      <w:r>
        <w:rPr>
          <w:rFonts w:hint="eastAsia" w:ascii="宋体" w:hAnsi="宋体" w:cs="宋体"/>
          <w:color w:val="000000" w:themeColor="text1"/>
          <w:sz w:val="24"/>
          <w:lang w:val="zh-CN"/>
        </w:rPr>
        <w:t xml:space="preserve">（具体要求详见</w:t>
      </w:r>
      <w:r>
        <w:rPr>
          <w:rFonts w:hint="eastAsia" w:ascii="宋体" w:hAnsi="宋体" w:cs="宋体"/>
          <w:color w:val="000000" w:themeColor="text1"/>
          <w:sz w:val="24"/>
        </w:rPr>
        <w:t xml:space="preserve">招标</w:t>
      </w:r>
      <w:r>
        <w:rPr>
          <w:rFonts w:hint="eastAsia" w:ascii="宋体" w:hAnsi="宋体" w:cs="宋体"/>
          <w:color w:val="000000" w:themeColor="text1"/>
          <w:sz w:val="24"/>
          <w:lang w:val="zh-CN"/>
        </w:rPr>
        <w:t xml:space="preserve">文件第</w:t>
      </w:r>
      <w:r>
        <w:rPr>
          <w:rFonts w:hint="eastAsia" w:ascii="宋体" w:hAnsi="宋体" w:cs="宋体"/>
          <w:color w:val="000000" w:themeColor="text1"/>
          <w:sz w:val="24"/>
        </w:rPr>
        <w:t xml:space="preserve">四章招标书</w:t>
      </w:r>
      <w:r>
        <w:rPr>
          <w:rFonts w:hint="eastAsia" w:ascii="宋体" w:hAnsi="宋体" w:cs="宋体"/>
          <w:color w:val="000000" w:themeColor="text1"/>
          <w:sz w:val="24"/>
          <w:lang w:val="zh-CN"/>
        </w:rPr>
        <w:t xml:space="preserve">）</w:t>
      </w:r>
      <w:r>
        <w:rPr>
          <w:rFonts w:hint="eastAsia" w:ascii="宋体" w:hAnsi="宋体" w:cs="宋体"/>
          <w:color w:val="000000" w:themeColor="text1"/>
          <w:sz w:val="24"/>
          <w:szCs w:val="24"/>
        </w:rPr>
        <w:t xml:space="preserve">。</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5、合同履行期限：</w:t>
      </w:r>
      <w:r>
        <w:rPr>
          <w:rFonts w:hint="eastAsia" w:ascii="宋体" w:hAnsi="宋体" w:cs="宋体"/>
          <w:color w:val="000000" w:themeColor="text1"/>
          <w:sz w:val="24"/>
          <w:szCs w:val="24"/>
        </w:rPr>
        <w:t xml:space="preserve">自合同签订之日起12个月。</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二、申请人的资格要求：</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s="宋体"/>
          <w:color w:val="000000" w:themeColor="text1"/>
          <w:sz w:val="24"/>
          <w:szCs w:val="24"/>
        </w:rPr>
        <w:t xml:space="preserve">满足《中华人民共和国政府采购法》第二十二条规定，投标人应当具备下列条件</w:t>
      </w:r>
      <w:r>
        <w:rPr>
          <w:rFonts w:hint="eastAsia" w:ascii="宋体" w:hAnsi="宋体"/>
          <w:color w:val="000000" w:themeColor="text1"/>
          <w:sz w:val="24"/>
          <w:szCs w:val="24"/>
        </w:rPr>
        <w:t xml:space="preserve">：</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1.1具有独立承担民事责任的能力；</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1.2具有良好的商业信誉和健全的财务会计制度；</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1.3具有履行合同所必需的设备和专业技术能力；</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1.4有依法缴纳税收和社会保障基金的良好记录；</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1.5参加政府采购活动前三年内，在经营活动中没有重大违法记录；</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1.6法律、行政法规规定的其他条件。</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2、落实政府采购政策需满足的资格要求：</w:t>
      </w:r>
      <w:r>
        <w:rPr>
          <w:rFonts w:hint="eastAsia" w:ascii="宋体" w:hAnsi="宋体" w:cs="宋体"/>
          <w:color w:val="000000" w:themeColor="text1"/>
          <w:sz w:val="24"/>
          <w:szCs w:val="24"/>
        </w:rPr>
        <w:t xml:space="preserve">本项目专门面向中小企业采购</w:t>
      </w:r>
      <w:r>
        <w:rPr>
          <w:rFonts w:hint="eastAsia" w:ascii="宋体" w:hAnsi="宋体" w:cs="宋体"/>
          <w:color w:val="000000" w:themeColor="text1"/>
          <w:sz w:val="24"/>
          <w:szCs w:val="24"/>
        </w:rPr>
        <w:t xml:space="preserve">；投标人必须提供《中小企业声明函》或《残疾人福利性单位声明函》或由省级以上监狱管理局、戒毒管理局（含新疆生产建设兵团）出具的属于监狱企业的证明文件。</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3、本项目的特定资格要求：</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3.1</w:t>
      </w:r>
      <w:r>
        <w:rPr>
          <w:rFonts w:ascii="宋体" w:hAnsi="宋体" w:cs="宋体"/>
          <w:color w:val="000000" w:themeColor="text1"/>
          <w:sz w:val="24"/>
          <w:szCs w:val="24"/>
        </w:rPr>
        <w:t xml:space="preserve">未被“信用中国”网站（www.creditchina.gov.cn）列入失信被执行人、重大税收违法案件当事人名单、政府采购严重失信行为记录名单。</w:t>
      </w:r>
      <w:r>
        <w:rPr>
          <w:color w:val="000000" w:themeColor="text1"/>
        </w:rPr>
      </w:r>
      <w:r/>
    </w:p>
    <w:p>
      <w:pPr>
        <w:ind w:firstLine="480"/>
        <w:jc w:val="left"/>
        <w:spacing w:line="360" w:lineRule="auto"/>
        <w:rPr>
          <w:color w:val="000000" w:themeColor="text1"/>
        </w:rPr>
      </w:pPr>
      <w:r>
        <w:rPr>
          <w:rFonts w:hint="eastAsia" w:ascii="宋体" w:hAnsi="宋体" w:cs="宋体"/>
          <w:color w:val="000000" w:themeColor="text1"/>
          <w:sz w:val="24"/>
          <w:szCs w:val="24"/>
        </w:rPr>
        <w:t xml:space="preserve">3.2</w:t>
      </w:r>
      <w:r>
        <w:rPr>
          <w:rFonts w:hint="eastAsia" w:ascii="宋体" w:hAnsi="宋体" w:cs="宋体"/>
          <w:color w:val="000000" w:themeColor="text1"/>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s="宋体"/>
          <w:color w:val="000000" w:themeColor="text1"/>
          <w:sz w:val="24"/>
          <w:szCs w:val="24"/>
        </w:rPr>
        <w:t xml:space="preserve">4、联合体及转包、分包：本项目不接受联合体，不得转包、分包本项目</w:t>
      </w:r>
      <w:r>
        <w:rPr>
          <w:rFonts w:hint="eastAsia" w:ascii="宋体" w:hAnsi="宋体"/>
          <w:color w:val="000000" w:themeColor="text1"/>
          <w:sz w:val="24"/>
          <w:szCs w:val="24"/>
        </w:rPr>
        <w:t xml:space="preserve">。</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三、获取招标文件：</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1、时间：自招标文件公告发布之日起5个工作日，每天上午00:00-12:00，下午12:00-23:59（北京时间，法定节假日除外）</w:t>
      </w:r>
      <w:r>
        <w:rPr>
          <w:color w:val="000000" w:themeColor="text1"/>
        </w:rPr>
      </w:r>
      <w:r/>
    </w:p>
    <w:p>
      <w:pPr>
        <w:ind w:firstLine="480"/>
        <w:jc w:val="left"/>
        <w:spacing w:line="360" w:lineRule="auto"/>
        <w:rPr>
          <w:rFonts w:ascii="宋体" w:hAnsi="宋体"/>
          <w:color w:val="000000" w:themeColor="text1"/>
          <w:sz w:val="24"/>
        </w:rPr>
      </w:pPr>
      <w:r>
        <w:rPr>
          <w:rFonts w:hint="eastAsia" w:ascii="宋体" w:hAnsi="宋体"/>
          <w:color w:val="000000" w:themeColor="text1"/>
          <w:sz w:val="24"/>
        </w:rPr>
        <w:t xml:space="preserve">2、地点：苏采云系统 </w:t>
      </w:r>
      <w:r>
        <w:rPr>
          <w:color w:val="000000" w:themeColor="text1"/>
        </w:rPr>
      </w:r>
      <w:r/>
    </w:p>
    <w:p>
      <w:pPr>
        <w:ind w:firstLine="480"/>
        <w:jc w:val="left"/>
        <w:spacing w:line="360" w:lineRule="auto"/>
        <w:rPr>
          <w:rFonts w:ascii="宋体" w:hAnsi="宋体"/>
          <w:color w:val="000000" w:themeColor="text1"/>
          <w:sz w:val="24"/>
        </w:rPr>
      </w:pPr>
      <w:r>
        <w:rPr>
          <w:rFonts w:hint="eastAsia" w:ascii="宋体" w:hAnsi="宋体"/>
          <w:color w:val="000000" w:themeColor="text1"/>
          <w:sz w:val="24"/>
        </w:rPr>
        <w:t xml:space="preserve">3、方式：苏采云系统报名后自行下载 </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olor w:val="000000" w:themeColor="text1"/>
          <w:sz w:val="24"/>
        </w:rPr>
        <w:t xml:space="preserve">4、售价：0.00元</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四、提交投标文件截止时间、开标时间和地点</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1、提交投标文件截止时间：</w:t>
      </w:r>
      <w:r>
        <w:rPr>
          <w:rFonts w:hint="eastAsia" w:ascii="宋体" w:hAnsi="宋体" w:cs="宋体"/>
          <w:color w:val="000000" w:themeColor="text1"/>
          <w:sz w:val="24"/>
          <w:szCs w:val="24"/>
        </w:rPr>
        <w:t xml:space="preserve">2025年12月1日13:30（北京时间）</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2、开标时间：</w:t>
      </w:r>
      <w:r>
        <w:rPr>
          <w:rFonts w:hint="eastAsia" w:ascii="宋体" w:hAnsi="宋体" w:cs="宋体"/>
          <w:color w:val="000000" w:themeColor="text1"/>
          <w:sz w:val="24"/>
          <w:szCs w:val="24"/>
        </w:rPr>
        <w:t xml:space="preserve">2025年12月1日13:30（北京时间）</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3、开标地点：“苏采云”系统（网址：http://jszfcg.jsczt.cn/）</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五、公告期限：自本公告发布之日起5个工作日。</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六、其他补充事宜</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1、本次采购的有关信息将在苏州市政府采购网、江苏政府采购网发布；有关该采购项目的澄清、修正及中标等信息亦在以上网站发布，敬请留意。</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2、政府采购监督电话：0512-68751335。</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lang w:val="zh-TW" w:eastAsia="zh-TW"/>
        </w:rPr>
        <w:t xml:space="preserve">供应商在</w:t>
      </w:r>
      <w:r>
        <w:rPr>
          <w:rFonts w:hint="eastAsia" w:ascii="宋体" w:hAnsi="宋体" w:cs="宋体"/>
          <w:color w:val="000000" w:themeColor="text1"/>
          <w:sz w:val="24"/>
          <w:szCs w:val="24"/>
          <w:lang w:val="zh-TW"/>
        </w:rPr>
        <w:t xml:space="preserve">报名、下载、制作采购文件</w:t>
      </w:r>
      <w:r>
        <w:rPr>
          <w:rFonts w:hint="eastAsia" w:ascii="宋体" w:hAnsi="宋体" w:cs="宋体"/>
          <w:color w:val="000000" w:themeColor="text1"/>
          <w:sz w:val="24"/>
          <w:szCs w:val="24"/>
          <w:lang w:val="zh-TW" w:eastAsia="zh-TW"/>
        </w:rPr>
        <w:t xml:space="preserve">过程中如有</w:t>
      </w:r>
      <w:r>
        <w:rPr>
          <w:rFonts w:hint="eastAsia" w:ascii="宋体" w:hAnsi="宋体" w:cs="宋体"/>
          <w:color w:val="000000" w:themeColor="text1"/>
          <w:sz w:val="24"/>
          <w:szCs w:val="24"/>
          <w:lang w:val="zh-TW"/>
        </w:rPr>
        <w:t xml:space="preserve">软件操作方面</w:t>
      </w:r>
      <w:r>
        <w:rPr>
          <w:rFonts w:hint="eastAsia" w:ascii="宋体" w:hAnsi="宋体" w:cs="宋体"/>
          <w:color w:val="000000" w:themeColor="text1"/>
          <w:sz w:val="24"/>
          <w:szCs w:val="24"/>
          <w:lang w:val="zh-TW" w:eastAsia="zh-TW"/>
        </w:rPr>
        <w:t xml:space="preserve">疑问</w:t>
      </w:r>
      <w:r>
        <w:rPr>
          <w:rFonts w:hint="eastAsia" w:ascii="宋体" w:hAnsi="宋体" w:cs="宋体"/>
          <w:color w:val="000000" w:themeColor="text1"/>
          <w:sz w:val="24"/>
          <w:szCs w:val="24"/>
          <w:lang w:val="zh-TW"/>
        </w:rPr>
        <w:t xml:space="preserve">，</w:t>
      </w:r>
      <w:r>
        <w:rPr>
          <w:rFonts w:hint="eastAsia" w:ascii="宋体" w:hAnsi="宋体" w:cs="宋体"/>
          <w:color w:val="000000" w:themeColor="text1"/>
          <w:sz w:val="24"/>
          <w:szCs w:val="24"/>
          <w:lang w:val="zh-TW" w:eastAsia="zh-TW"/>
        </w:rPr>
        <w:t xml:space="preserve">请拨打</w:t>
      </w:r>
      <w:r>
        <w:rPr>
          <w:rFonts w:hint="eastAsia" w:ascii="宋体" w:hAnsi="宋体" w:cs="宋体"/>
          <w:color w:val="000000" w:themeColor="text1"/>
          <w:sz w:val="24"/>
          <w:szCs w:val="24"/>
          <w:lang w:val="zh-TW"/>
        </w:rPr>
        <w:t xml:space="preserve">（</w:t>
      </w:r>
      <w:r>
        <w:rPr>
          <w:rFonts w:hint="eastAsia" w:ascii="宋体" w:hAnsi="宋体" w:cs="宋体"/>
          <w:color w:val="000000" w:themeColor="text1"/>
          <w:sz w:val="24"/>
          <w:szCs w:val="24"/>
          <w:lang w:val="zh-TW" w:eastAsia="zh-TW"/>
        </w:rPr>
        <w:t xml:space="preserve">1</w:t>
      </w:r>
      <w:r>
        <w:rPr>
          <w:rFonts w:hint="eastAsia" w:ascii="宋体" w:hAnsi="宋体" w:cs="宋体"/>
          <w:color w:val="000000" w:themeColor="text1"/>
          <w:sz w:val="24"/>
          <w:szCs w:val="24"/>
          <w:lang w:val="zh-TW"/>
        </w:rPr>
        <w:t xml:space="preserve">）</w:t>
      </w:r>
      <w:r>
        <w:rPr>
          <w:rFonts w:hint="eastAsia" w:ascii="宋体" w:hAnsi="宋体" w:cs="宋体"/>
          <w:color w:val="000000" w:themeColor="text1"/>
          <w:sz w:val="24"/>
          <w:szCs w:val="24"/>
          <w:lang w:val="zh-TW" w:eastAsia="zh-TW"/>
        </w:rPr>
        <w:t xml:space="preserve">注册咨询：</w:t>
      </w:r>
      <w:r>
        <w:rPr>
          <w:rFonts w:ascii="宋体" w:hAnsi="宋体" w:cs="宋体"/>
          <w:color w:val="000000" w:themeColor="text1"/>
          <w:sz w:val="24"/>
          <w:szCs w:val="24"/>
          <w:lang w:val="zh-TW" w:eastAsia="zh-TW"/>
        </w:rPr>
        <w:t xml:space="preserve">18261002950</w:t>
      </w:r>
      <w:r>
        <w:rPr>
          <w:rFonts w:hint="eastAsia" w:ascii="宋体" w:hAnsi="宋体" w:cs="宋体"/>
          <w:color w:val="000000" w:themeColor="text1"/>
          <w:sz w:val="24"/>
          <w:szCs w:val="24"/>
          <w:lang w:val="zh-TW"/>
        </w:rPr>
        <w:t xml:space="preserve">；（</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lang w:val="zh-TW"/>
        </w:rPr>
        <w:t xml:space="preserve">CA技术咨询电话：400-608-6099；（</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lang w:val="zh-TW"/>
        </w:rPr>
        <w:t xml:space="preserve">签章使用问题：025-83633811、025-83633812、15380932027、15371015030；（</w:t>
      </w:r>
      <w:r>
        <w:rPr>
          <w:rFonts w:ascii="宋体" w:hAnsi="宋体" w:cs="宋体"/>
          <w:color w:val="000000" w:themeColor="text1"/>
          <w:sz w:val="24"/>
          <w:szCs w:val="24"/>
        </w:rPr>
        <w:t xml:space="preserve">4</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zh-TW"/>
        </w:rPr>
        <w:t xml:space="preserve">系统使用指导与咨询：联系电话：18261002950；QQ：3048755361、1315179389、895706745。</w:t>
      </w:r>
      <w:r>
        <w:rPr>
          <w:color w:val="000000" w:themeColor="text1"/>
        </w:rPr>
      </w:r>
      <w:r/>
    </w:p>
    <w:p>
      <w:pPr>
        <w:ind w:firstLine="480"/>
        <w:jc w:val="left"/>
        <w:spacing w:line="360" w:lineRule="auto"/>
        <w:rPr>
          <w:rFonts w:ascii="宋体" w:hAnsi="宋体"/>
          <w:color w:val="000000" w:themeColor="text1"/>
          <w:sz w:val="24"/>
        </w:rPr>
      </w:pPr>
      <w:r>
        <w:rPr>
          <w:rFonts w:hint="eastAsia" w:ascii="宋体" w:hAnsi="宋体"/>
          <w:color w:val="000000" w:themeColor="text1"/>
          <w:sz w:val="24"/>
        </w:rPr>
        <w:t xml:space="preserve">4、报名方式（网上报名）</w:t>
      </w:r>
      <w:r>
        <w:rPr>
          <w:color w:val="000000" w:themeColor="text1"/>
        </w:rPr>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4.1申领CA证书：供应商</w:t>
      </w:r>
      <w:r>
        <w:rPr>
          <w:rFonts w:hint="eastAsia" w:ascii="宋体" w:hAnsi="宋体" w:cs="宋体"/>
          <w:color w:val="000000" w:themeColor="text1"/>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000000" w:themeColor="text1"/>
        </w:rPr>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4.2登录报名：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5.制作、提交电子投标文件：</w:t>
      </w:r>
      <w:r>
        <w:rPr>
          <w:color w:val="000000" w:themeColor="text1"/>
        </w:rPr>
      </w:r>
      <w:r/>
    </w:p>
    <w:p>
      <w:pPr>
        <w:ind w:firstLine="480"/>
        <w:jc w:val="left"/>
        <w:spacing w:line="360" w:lineRule="auto"/>
        <w:rPr>
          <w:rFonts w:ascii="宋体" w:hAnsi="宋体" w:cs="宋体"/>
          <w:color w:val="000000" w:themeColor="text1"/>
          <w:sz w:val="24"/>
        </w:rPr>
      </w:pPr>
      <w:r>
        <w:rPr>
          <w:rFonts w:ascii="宋体" w:hAnsi="宋体" w:cs="宋体"/>
          <w:color w:val="000000" w:themeColor="text1"/>
          <w:sz w:val="24"/>
        </w:rPr>
        <w:t xml:space="preserve">5.1</w:t>
      </w:r>
      <w:r>
        <w:rPr>
          <w:rFonts w:hint="eastAsia" w:ascii="宋体" w:hAnsi="宋体" w:cs="宋体"/>
          <w:color w:val="000000" w:themeColor="text1"/>
          <w:sz w:val="24"/>
        </w:rPr>
        <w:t xml:space="preserve">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000000" w:themeColor="text1"/>
        </w:rPr>
        <w:fldChar w:fldCharType="begin"/>
      </w:r>
      <w:r>
        <w:rPr>
          <w:color w:val="000000" w:themeColor="text1"/>
        </w:rPr>
        <w:instrText xml:space="preserve"> HYPERLINK "https://czju.suzhou.gov.cn/zfcg/html/content/20231220161910031.shtml" </w:instrText>
      </w:r>
      <w:r>
        <w:rPr>
          <w:color w:val="000000" w:themeColor="text1"/>
        </w:rPr>
        <w:fldChar w:fldCharType="separate"/>
      </w:r>
      <w:r>
        <w:rPr>
          <w:rStyle w:val="826"/>
          <w:rFonts w:hint="eastAsia" w:ascii="宋体" w:hAnsi="宋体" w:cs="宋体"/>
          <w:color w:val="000000" w:themeColor="text1"/>
          <w:sz w:val="24"/>
        </w:rPr>
        <w:t xml:space="preserve">https://czju.suzhou.gov.cn/zfcg/html/content/20231220161910031.shtml</w:t>
      </w:r>
      <w:r>
        <w:rPr>
          <w:rStyle w:val="826"/>
          <w:rFonts w:hint="eastAsia" w:ascii="宋体" w:hAnsi="宋体" w:cs="宋体"/>
          <w:color w:val="000000" w:themeColor="text1"/>
          <w:sz w:val="24"/>
        </w:rPr>
        <w:fldChar w:fldCharType="end"/>
      </w:r>
      <w:r>
        <w:rPr>
          <w:rFonts w:hint="eastAsia" w:ascii="宋体" w:hAnsi="宋体" w:cs="宋体"/>
          <w:color w:val="000000" w:themeColor="text1"/>
          <w:sz w:val="24"/>
        </w:rPr>
        <w:t xml:space="preserve">）。</w:t>
      </w:r>
      <w:r>
        <w:rPr>
          <w:color w:val="000000" w:themeColor="text1"/>
        </w:rPr>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000000" w:themeColor="text1"/>
        </w:rPr>
      </w:r>
      <w:r/>
    </w:p>
    <w:p>
      <w:pPr>
        <w:ind w:firstLine="480"/>
        <w:jc w:val="left"/>
        <w:spacing w:line="360" w:lineRule="auto"/>
        <w:rPr>
          <w:rFonts w:ascii="宋体" w:hAnsi="宋体"/>
          <w:color w:val="000000" w:themeColor="text1"/>
          <w:sz w:val="24"/>
        </w:rPr>
      </w:pPr>
      <w:r>
        <w:rPr>
          <w:rFonts w:hint="eastAsia" w:ascii="宋体" w:hAnsi="宋体" w:cs="宋体"/>
          <w:color w:val="000000" w:themeColor="text1"/>
          <w:sz w:val="24"/>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充分考虑网络环境、网络带宽等风险因素，如因供应商自身原因造成的电子投标文件上传不成功由供应商自行承担全部责任</w:t>
      </w:r>
      <w:r>
        <w:rPr>
          <w:rFonts w:hint="eastAsia" w:ascii="宋体" w:hAnsi="宋体"/>
          <w:color w:val="000000" w:themeColor="text1"/>
          <w:sz w:val="24"/>
        </w:rPr>
        <w:t xml:space="preserve">。</w:t>
      </w:r>
      <w:r>
        <w:rPr>
          <w:color w:val="000000" w:themeColor="text1"/>
        </w:rPr>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6.开标方式：线上不见面开标，供应商登录“苏采云”系统在平台首页点击“开标大厅”，进入江苏省政府采购一体化不见面开标（采购）大厅，在今日项目列表，点击项目，进入不见面开标系统。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themeColor="text1"/>
          <w:sz w:val="24"/>
        </w:rPr>
        <w:t xml:space="preserve">开标阶段供应商在【供应商解密】环节必须使用CA证书解密电子投标文件，如在系统规定的解密时间内（投标文件提交截止时间后30分钟）未能完成解密的视为放弃投标。</w:t>
      </w:r>
      <w:r>
        <w:rPr>
          <w:rFonts w:hint="eastAsia" w:ascii="宋体" w:hAnsi="宋体" w:cs="宋体"/>
          <w:color w:val="000000" w:themeColor="text1"/>
          <w:sz w:val="24"/>
        </w:rPr>
        <w:t xml:space="preserve">请供应商确保电脑、系统及其他设备（视频输入输出设备等）无误，且开标直至项目结束始终保持系统在线状态。</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七、对本次招标提出询问，请按以下方式联系：</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1、采购人信息</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名 称：</w:t>
      </w:r>
      <w:r>
        <w:rPr>
          <w:rFonts w:hint="eastAsia" w:ascii="宋体" w:hAnsi="宋体"/>
          <w:color w:val="000000" w:themeColor="text1"/>
          <w:sz w:val="24"/>
        </w:rPr>
        <w:t xml:space="preserve">苏州高新区（虎丘区）城市管理监督指挥中心</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地 址：苏州高新区科技城马涧路2000号有轨电车大楼16楼</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联系方式：</w:t>
      </w:r>
      <w:r>
        <w:rPr>
          <w:rFonts w:hint="eastAsia" w:ascii="宋体" w:hAnsi="宋体" w:cs="宋体"/>
          <w:color w:val="000000" w:themeColor="text1"/>
          <w:sz w:val="24"/>
        </w:rPr>
        <w:t xml:space="preserve">马工/</w:t>
      </w:r>
      <w:r>
        <w:rPr>
          <w:rFonts w:hint="eastAsia" w:ascii="宋体" w:hAnsi="宋体" w:cs="宋体"/>
          <w:color w:val="000000" w:themeColor="text1"/>
          <w:sz w:val="24"/>
          <w:szCs w:val="24"/>
        </w:rPr>
        <w:t xml:space="preserve">0512-68755056</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2、采购代理机构信息</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名 称：苏州惠德普源企业咨询有限公司</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地 址：苏州市滨河路锦和越界X2创意街区3B 512室</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联系方式：姚佳雯/0512-65274327</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3、项目联系方式</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项目联系人：姚佳雯、褚萍、崔鸿青</w:t>
      </w:r>
      <w:r>
        <w:rPr>
          <w:color w:val="000000" w:themeColor="text1"/>
        </w:rPr>
      </w:r>
      <w:r/>
    </w:p>
    <w:p>
      <w:pPr>
        <w:ind w:firstLine="480"/>
        <w:jc w:val="left"/>
        <w:spacing w:line="360" w:lineRule="auto"/>
        <w:rPr>
          <w:rFonts w:ascii="宋体" w:hAnsi="宋体"/>
          <w:color w:val="000000" w:themeColor="text1"/>
          <w:sz w:val="24"/>
        </w:rPr>
      </w:pPr>
      <w:r>
        <w:rPr>
          <w:rFonts w:hint="eastAsia" w:ascii="宋体" w:hAnsi="宋体"/>
          <w:color w:val="000000" w:themeColor="text1"/>
          <w:sz w:val="24"/>
          <w:szCs w:val="24"/>
        </w:rPr>
        <w:t xml:space="preserve">电 话：0512-65274327</w:t>
      </w:r>
      <w:r>
        <w:rPr>
          <w:color w:val="000000" w:themeColor="text1"/>
        </w:rPr>
      </w:r>
      <w:r/>
    </w:p>
    <w:p>
      <w:pPr>
        <w:jc w:val="center"/>
        <w:rPr>
          <w:rFonts w:ascii="宋体" w:hAnsi="宋体"/>
          <w:color w:val="000000" w:themeColor="text1"/>
          <w:sz w:val="44"/>
          <w:szCs w:val="44"/>
        </w:rPr>
      </w:pPr>
      <w:r>
        <w:rPr>
          <w:rFonts w:ascii="宋体" w:hAnsi="宋体"/>
          <w:color w:val="000000" w:themeColor="text1"/>
          <w:sz w:val="44"/>
          <w:szCs w:val="44"/>
        </w:rPr>
      </w:r>
      <w:r>
        <w:rPr>
          <w:color w:val="000000" w:themeColor="text1"/>
        </w:rPr>
      </w:r>
      <w:r/>
    </w:p>
    <w:p>
      <w:pPr>
        <w:jc w:val="center"/>
        <w:rPr>
          <w:rFonts w:ascii="宋体" w:hAnsi="宋体"/>
          <w:color w:val="000000" w:themeColor="text1"/>
          <w:sz w:val="44"/>
          <w:szCs w:val="44"/>
        </w:rPr>
      </w:pPr>
      <w:r>
        <w:rPr>
          <w:rFonts w:ascii="宋体" w:hAnsi="宋体"/>
          <w:color w:val="000000" w:themeColor="text1"/>
          <w:sz w:val="44"/>
          <w:szCs w:val="44"/>
        </w:rPr>
      </w:r>
      <w:r>
        <w:rPr>
          <w:color w:val="000000" w:themeColor="text1"/>
        </w:rPr>
      </w:r>
      <w:r/>
    </w:p>
    <w:p>
      <w:pPr>
        <w:jc w:val="center"/>
        <w:rPr>
          <w:rFonts w:ascii="宋体" w:hAnsi="宋体"/>
          <w:color w:val="000000" w:themeColor="text1"/>
          <w:sz w:val="44"/>
          <w:szCs w:val="44"/>
        </w:rPr>
      </w:pPr>
      <w:r>
        <w:rPr>
          <w:rFonts w:hint="eastAsia" w:ascii="宋体" w:hAnsi="宋体"/>
          <w:color w:val="000000" w:themeColor="text1"/>
          <w:sz w:val="44"/>
          <w:szCs w:val="44"/>
        </w:rPr>
        <w:br w:type="page" w:clear="all"/>
      </w:r>
      <w:r>
        <w:rPr>
          <w:rFonts w:hint="eastAsia" w:ascii="宋体" w:hAnsi="宋体"/>
          <w:color w:val="000000" w:themeColor="text1"/>
          <w:sz w:val="44"/>
          <w:szCs w:val="44"/>
        </w:rPr>
        <w:t xml:space="preserve">第二章 投标人须知</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一、说明和释义</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1.说明</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1.1本招标文件仅适用于苏州惠德普源企业咨询有限公司组织的采购活动。</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1.2本次采购活动及因本次采购产生的合同受中国法律制约和保护。</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1.3本招标文件的解释权属于苏州惠德普源企业咨询有限公司。</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2.词语释义</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2.1采购人：指依法进行政府采购的国家机关、事业单位、团体组织。</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2.2采购代理机构：指依法接受采购人委托，从事政府采购代理业务的社会中介机构。</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2.3投标人（供应商）：经认定有资格响应采购，参加投标竞争的法人、其他组织或者自然人。</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2.4投标：投标人根据采购人或采购代理机构发布的招标文件，编制投标文件并按规定投标行为。</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2.5合同：采供双方根据招标文件和中标的投标文件及中标通知书规定的内容签署的以书面形式所达成的协议，包括所有的附件、附录和构成协议的所有文件。</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2.6甲方（采购人）：指招标文件中载明的，依法进行政府采购的国家机关、事业单位、团体组织。</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2.7乙方（中标供应商）：合同中规定的向采购人提供货物和服务的法人或其他组织和自然人。</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2.8货物：系指乙方按招标文件规定，应向甲方提供的一切设备、备品、备件、工具、手册及其他有关技术资料和材料。</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2.9服务：系指本次招标文件规定乙方应承担的与提供货物和服务有关的辅助服务，比如运输、保险、安装、调试、提供技术援助、培训、配合措施、维修响应及合同中规定乙方应承担的其他义务。</w:t>
      </w:r>
      <w:r>
        <w:rPr>
          <w:color w:val="000000" w:themeColor="text1"/>
        </w:rPr>
      </w:r>
      <w:r/>
    </w:p>
    <w:p>
      <w:pPr>
        <w:ind w:left="307" w:hanging="307"/>
        <w:spacing w:line="360" w:lineRule="auto"/>
        <w:rPr>
          <w:rFonts w:ascii="宋体" w:hAnsi="宋体"/>
          <w:color w:val="000000" w:themeColor="text1"/>
          <w:sz w:val="24"/>
        </w:rPr>
      </w:pPr>
      <w:r>
        <w:rPr>
          <w:rFonts w:hint="eastAsia" w:ascii="宋体" w:hAnsi="宋体"/>
          <w:color w:val="000000" w:themeColor="text1"/>
          <w:sz w:val="24"/>
        </w:rPr>
        <w:t xml:space="preserve">2.10知识产权：指专利权、商标权、著作权等无形财产专有权的统称。</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2.11天：日历日；时间：除特别说明，均指北京时间。</w:t>
      </w:r>
      <w:r>
        <w:rPr>
          <w:color w:val="000000" w:themeColor="text1"/>
        </w:rPr>
      </w:r>
      <w:r/>
    </w:p>
    <w:p>
      <w:pPr>
        <w:ind w:left="307" w:hanging="307"/>
        <w:spacing w:line="360" w:lineRule="auto"/>
        <w:rPr>
          <w:rFonts w:ascii="宋体" w:hAnsi="宋体"/>
          <w:color w:val="000000" w:themeColor="text1"/>
          <w:sz w:val="24"/>
        </w:rPr>
      </w:pPr>
      <w:r>
        <w:rPr>
          <w:rFonts w:hint="eastAsia" w:ascii="宋体" w:hAnsi="宋体"/>
          <w:color w:val="000000" w:themeColor="text1"/>
          <w:sz w:val="24"/>
        </w:rPr>
        <w:t xml:space="preserve">2.12地点：合同中明确约定的乙方提交的货物和履行服务最终地点。</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2.13合同价款：根据合同规定，乙方在正确地履行合同义务后甲方应支付乙方的价款。</w:t>
      </w:r>
      <w:r>
        <w:rPr>
          <w:color w:val="000000" w:themeColor="text1"/>
        </w:rPr>
      </w:r>
      <w:r/>
    </w:p>
    <w:p>
      <w:pPr>
        <w:ind w:left="307" w:hanging="307"/>
        <w:spacing w:line="360" w:lineRule="auto"/>
        <w:rPr>
          <w:rFonts w:ascii="宋体" w:hAnsi="宋体"/>
          <w:color w:val="000000" w:themeColor="text1"/>
          <w:sz w:val="24"/>
        </w:rPr>
      </w:pPr>
      <w:r>
        <w:rPr>
          <w:rFonts w:hint="eastAsia" w:ascii="宋体" w:hAnsi="宋体"/>
          <w:color w:val="000000" w:themeColor="text1"/>
          <w:sz w:val="24"/>
        </w:rPr>
        <w:t xml:space="preserve">2.14不可抗力：不能预见、不能避免并且不能克服的客观情况。</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2.15实质性响应：满足有关本次采购标的、数量、质量、价款或者报酬、履行期限、履行地点和方式、违约责任和解决争议方法等要求。</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2.16书面形式：指书面文字、合同书、信件和传真等可以有形地表现所载内容的形式。</w:t>
      </w:r>
      <w:r>
        <w:rPr>
          <w:color w:val="000000" w:themeColor="text1"/>
        </w:rPr>
      </w:r>
      <w:r/>
    </w:p>
    <w:p>
      <w:pPr>
        <w:ind w:left="307" w:hanging="307"/>
        <w:spacing w:line="360" w:lineRule="auto"/>
        <w:rPr>
          <w:rFonts w:ascii="宋体" w:hAnsi="宋体"/>
          <w:color w:val="000000" w:themeColor="text1"/>
          <w:sz w:val="24"/>
        </w:rPr>
      </w:pPr>
      <w:r>
        <w:rPr>
          <w:rFonts w:hint="eastAsia" w:ascii="宋体" w:hAnsi="宋体"/>
          <w:color w:val="000000" w:themeColor="text1"/>
          <w:sz w:val="24"/>
        </w:rPr>
        <w:t xml:space="preserve">2.17进口产品：指通过中国海关报关验放进入中国境内且产自关境外的产品。</w:t>
      </w:r>
      <w:r>
        <w:rPr>
          <w:color w:val="000000" w:themeColor="text1"/>
        </w:rPr>
      </w:r>
      <w:r/>
    </w:p>
    <w:p>
      <w:pPr>
        <w:ind w:left="307" w:hanging="307"/>
        <w:spacing w:line="360" w:lineRule="auto"/>
        <w:rPr>
          <w:rFonts w:ascii="宋体" w:hAnsi="宋体"/>
          <w:color w:val="000000" w:themeColor="text1"/>
          <w:sz w:val="24"/>
        </w:rPr>
      </w:pPr>
      <w:r>
        <w:rPr>
          <w:rFonts w:hint="eastAsia" w:ascii="宋体" w:hAnsi="宋体"/>
          <w:color w:val="000000" w:themeColor="text1"/>
          <w:sz w:val="24"/>
        </w:rPr>
        <w:t xml:space="preserve">二、投标人</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3.合格投标人的资格条件：</w:t>
      </w:r>
      <w:r>
        <w:rPr>
          <w:color w:val="000000" w:themeColor="text1"/>
        </w:rPr>
      </w:r>
      <w:r/>
    </w:p>
    <w:p>
      <w:pPr>
        <w:pStyle w:val="819"/>
        <w:ind w:left="0" w:firstLine="0"/>
        <w:spacing w:before="0" w:after="0" w:line="360" w:lineRule="auto"/>
        <w:rPr>
          <w:rFonts w:ascii="宋体" w:hAnsi="宋体"/>
          <w:color w:val="000000" w:themeColor="text1"/>
          <w:sz w:val="24"/>
        </w:rPr>
      </w:pPr>
      <w:r>
        <w:rPr>
          <w:rFonts w:hint="eastAsia" w:ascii="宋体" w:hAnsi="宋体"/>
          <w:color w:val="000000" w:themeColor="text1"/>
          <w:sz w:val="24"/>
        </w:rPr>
        <w:t xml:space="preserve">3.1满足《中华人民共和国政府采购法》第二十二条规定，投标人应当具备下列条件：</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3.1.1具有独立承担民事责任的能力。</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3.1.2具有良好的商业信誉和健全的财务会计制度。</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3.1.3具有履行合同所必需的设备和专业技术能力。</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3.1.4有依法缴纳税收和社会保障资金的良好记录。</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3.1.5参加政府采购活动前三年内，在经营活动中没有重大违法记录。</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3.1.6法律、行政法规规定的其他条件。</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3.2落实政府采购政策需满足的资格要求：</w:t>
      </w:r>
      <w:r>
        <w:rPr>
          <w:rFonts w:hint="eastAsia" w:ascii="宋体" w:hAnsi="宋体"/>
          <w:color w:val="000000" w:themeColor="text1"/>
          <w:sz w:val="24"/>
        </w:rPr>
        <w:t xml:space="preserve">本项目专门面向中小企业采购</w:t>
      </w:r>
      <w:r>
        <w:rPr>
          <w:rFonts w:hint="eastAsia" w:ascii="宋体" w:hAnsi="宋体"/>
          <w:color w:val="000000" w:themeColor="text1"/>
          <w:sz w:val="24"/>
        </w:rPr>
        <w:t xml:space="preserve">，投标人必须提供《中小企业声明函》或《残疾人福利性单位声明函》或由省级以上监狱管理局、戒毒管理局（含新疆生产建设兵团）出具的属于监狱企业的证明文件。</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3.3本项目的特定资格要求：</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3.3.1</w:t>
      </w:r>
      <w:r>
        <w:rPr>
          <w:rFonts w:ascii="宋体" w:hAnsi="宋体" w:cs="宋体"/>
          <w:color w:val="000000" w:themeColor="text1"/>
          <w:sz w:val="24"/>
          <w:szCs w:val="24"/>
        </w:rPr>
        <w:t xml:space="preserve">未被“信用中国”网站（www.creditchina.gov.cn）列入失信被执行人、重大税收违法案件当事人名单、政府采购严重失信行为记录名单。</w:t>
      </w:r>
      <w:r>
        <w:rPr>
          <w:color w:val="000000" w:themeColor="text1"/>
        </w:rPr>
      </w:r>
      <w:r/>
    </w:p>
    <w:p>
      <w:pPr>
        <w:jc w:val="left"/>
        <w:spacing w:line="360" w:lineRule="auto"/>
        <w:rPr>
          <w:color w:val="000000" w:themeColor="text1"/>
        </w:rPr>
      </w:pPr>
      <w:r>
        <w:rPr>
          <w:rFonts w:hint="eastAsia" w:ascii="宋体" w:hAnsi="宋体" w:cs="宋体"/>
          <w:color w:val="000000" w:themeColor="text1"/>
          <w:sz w:val="24"/>
          <w:szCs w:val="24"/>
        </w:rPr>
        <w:t xml:space="preserve">3.3.2</w:t>
      </w:r>
      <w:r>
        <w:rPr>
          <w:rFonts w:hint="eastAsia" w:ascii="宋体" w:hAnsi="宋体" w:cs="宋体"/>
          <w:color w:val="000000" w:themeColor="text1"/>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szCs w:val="24"/>
        </w:rPr>
        <w:t xml:space="preserve">4.</w:t>
      </w:r>
      <w:r>
        <w:rPr>
          <w:rFonts w:hint="eastAsia" w:ascii="宋体" w:hAnsi="宋体"/>
          <w:color w:val="000000" w:themeColor="text1"/>
          <w:sz w:val="24"/>
        </w:rPr>
        <w:t xml:space="preserve">投标人必须通过网上报名系统进行本项目的网上电子报名，否则不能参加本次招标活动。</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5.投标人代表</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5.1指授权全权代表投标人参加投标活动并签署投标文件的人，如果投标人代表不是法定代表人，须持有《法人授权委托书》（详见统一格式）。</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6.投标费用：无论投标过程的做法和结果如何，投标人自行承担所有与参加投标有关的全部费用。</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7.</w:t>
      </w:r>
      <w:r>
        <w:rPr>
          <w:rFonts w:hint="eastAsia" w:ascii="宋体" w:hAnsi="宋体" w:cs="宋体"/>
          <w:color w:val="000000" w:themeColor="text1"/>
          <w:sz w:val="24"/>
          <w:szCs w:val="24"/>
        </w:rPr>
        <w:t xml:space="preserve">联合、进口投标及转包、分包</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7.1本项目不接受联合体投标。</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7.2本项目不接受转包、分包。</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7.3本项目不接受进口产品。</w:t>
      </w:r>
      <w:r>
        <w:rPr>
          <w:color w:val="000000" w:themeColor="text1"/>
        </w:rPr>
      </w:r>
      <w:r/>
    </w:p>
    <w:p>
      <w:pPr>
        <w:spacing w:line="360" w:lineRule="auto"/>
        <w:rPr>
          <w:rFonts w:ascii="宋体" w:hAnsi="宋体"/>
          <w:color w:val="000000" w:themeColor="text1"/>
          <w:sz w:val="24"/>
        </w:rPr>
        <w:outlineLvl w:val="0"/>
      </w:pPr>
      <w:r>
        <w:rPr>
          <w:rFonts w:hint="eastAsia" w:ascii="宋体" w:hAnsi="宋体"/>
          <w:color w:val="000000" w:themeColor="text1"/>
          <w:sz w:val="24"/>
        </w:rPr>
        <w:t xml:space="preserve">三、招标文件的说明</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8.招标文件</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8.1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8.2招标文件及其补充通知（包括更正公告）不是直接从指定的政府采购信息发布媒体上下载获得的，采购人或采购代理机构对招标文件及其补遗的真实性、完整性不承担任何责任。</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9.采购文件的澄清、修改</w:t>
      </w:r>
      <w:r>
        <w:rPr>
          <w:color w:val="000000" w:themeColor="text1"/>
        </w:rPr>
      </w:r>
      <w:r/>
    </w:p>
    <w:p>
      <w:pPr>
        <w:pStyle w:val="797"/>
        <w:ind w:left="0" w:firstLine="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9.1采购人或采购代理机构无论出于自己的考虑，还是出于对投标人提问的澄清，均可对已发出的采购文件进行必要澄清或者修改，并发布澄清（修改）公告。</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9.2为使投标人有足够的时间按采购文件的修改要求考虑修正投标文件，或出于其他原因，采购代理机构有权推迟投标截止日期和开标日期。</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9.3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10.勘察现场</w:t>
      </w:r>
      <w:r>
        <w:rPr>
          <w:rFonts w:hint="eastAsia" w:ascii="宋体" w:hAnsi="宋体" w:cs="宋体"/>
          <w:bCs/>
          <w:color w:val="000000" w:themeColor="text1"/>
          <w:sz w:val="24"/>
        </w:rPr>
        <w:t xml:space="preserve">（不涉及此条的忽略）</w:t>
      </w:r>
      <w:r>
        <w:rPr>
          <w:rFonts w:hint="eastAsia" w:ascii="宋体" w:hAnsi="宋体"/>
          <w:color w:val="000000" w:themeColor="text1"/>
          <w:sz w:val="24"/>
        </w:rPr>
        <w:t xml:space="preserve">：</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10.1根据自身投标需要，投标人可对有关现场和周围环境进行勘察，以获取编制投标文件和签署合同所需的信息。勘察现场所发生的费用由投标人自己承担。</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10.3经采购人允许，投标人可为勘察目的进入采购人的项目现场，但投标人不得因此使采购人承担有关的责任和蒙受损失。投标人应承担勘察现场的责任和风险。</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11.质疑</w:t>
      </w:r>
      <w:r>
        <w:rPr>
          <w:color w:val="000000" w:themeColor="text1"/>
        </w:rPr>
      </w:r>
      <w:r/>
    </w:p>
    <w:p>
      <w:pPr>
        <w:spacing w:line="360" w:lineRule="auto"/>
        <w:rPr>
          <w:rFonts w:ascii="宋体" w:hAnsi="宋体" w:cs="宋体"/>
          <w:bCs/>
          <w:color w:val="000000" w:themeColor="text1"/>
          <w:sz w:val="24"/>
          <w:szCs w:val="24"/>
        </w:rPr>
      </w:pPr>
      <w:r>
        <w:rPr>
          <w:rFonts w:hint="eastAsia" w:ascii="宋体" w:hAnsi="宋体" w:cs="宋体"/>
          <w:color w:val="000000" w:themeColor="text1"/>
          <w:sz w:val="24"/>
          <w:szCs w:val="24"/>
        </w:rPr>
        <w:t xml:space="preserve">11.1供应商认为招标文件、采购过程、中标结果使自己的权益受到损害的，可以在知道或者应知其权益受到损害之日起7个工作日内，以书面形式向采购人、采购代理机构提出质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themeColor="text1"/>
          <w:sz w:val="24"/>
          <w:szCs w:val="24"/>
        </w:rPr>
        <w:t xml:space="preserve">疑。招标代理机构应当在收到投标人书面质疑后七个工作日内作出答复。</w:t>
      </w:r>
      <w:r>
        <w:rPr>
          <w:color w:val="000000" w:themeColor="text1"/>
        </w:rPr>
      </w:r>
      <w:r/>
    </w:p>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11.2根据《政府采购质疑和投诉办法》财政部第94号令第十一条规定，提出质疑的供应商应当是参与所质疑项目采购活动的供应商。因此凡是对采购文件提出质疑的供应商，必须依法获取采购文件，并请将符合资格条件的证明材料及网上报名的报名页面材料与质疑函一起递交，否则不予受理。</w:t>
      </w:r>
      <w:r>
        <w:rPr>
          <w:color w:val="000000" w:themeColor="text1"/>
        </w:rPr>
      </w:r>
      <w:r/>
    </w:p>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11.3本次招标文件要求供应商在法定质疑期内一次性提出针对同一采购程序环节的质疑。</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bCs/>
          <w:color w:val="000000" w:themeColor="text1"/>
          <w:sz w:val="24"/>
          <w:szCs w:val="24"/>
        </w:rPr>
        <w:t xml:space="preserve">11.4</w:t>
      </w:r>
      <w:r>
        <w:rPr>
          <w:rFonts w:hint="eastAsia" w:ascii="宋体" w:hAnsi="宋体" w:cs="宋体"/>
          <w:color w:val="000000" w:themeColor="text1"/>
          <w:sz w:val="24"/>
          <w:szCs w:val="24"/>
        </w:rPr>
        <w:t xml:space="preserve">供应商提出质疑应当提交质疑函和必要的证明材料。质疑函应当包括下列内容：</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11.4.1供应商的姓名或者名称（以提供的营业执照副本复印件为准）、地址、邮编、联系人及联系电话；</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11.4.2质疑项目的名称、编号；</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11.4.3具体、明确的质疑事项和与质疑事项相关的请求；</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11.4.4事实依据；</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11.4.5必要的法律依据；</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11.4.6提出质疑的日期。</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11.5相关说明</w:t>
      </w:r>
      <w:r>
        <w:rPr>
          <w:color w:val="000000" w:themeColor="text1"/>
        </w:rPr>
      </w:r>
      <w:r/>
    </w:p>
    <w:p>
      <w:pPr>
        <w:spacing w:line="360" w:lineRule="auto"/>
        <w:rPr>
          <w:rFonts w:ascii="宋体" w:hAnsi="宋体"/>
          <w:color w:val="000000" w:themeColor="text1"/>
          <w:sz w:val="24"/>
        </w:rPr>
      </w:pPr>
      <w:r>
        <w:rPr>
          <w:rFonts w:hint="eastAsia" w:ascii="宋体" w:hAnsi="宋体" w:cs="宋体"/>
          <w:color w:val="000000" w:themeColor="text1"/>
          <w:sz w:val="24"/>
          <w:szCs w:val="24"/>
        </w:rPr>
        <w:t xml:space="preserve">11.5.1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rFonts w:hint="eastAsia" w:ascii="宋体" w:hAnsi="宋体"/>
          <w:color w:val="000000" w:themeColor="text1"/>
          <w:sz w:val="24"/>
        </w:rPr>
        <w:t xml:space="preserve">。</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11.5.2供应商提交的质疑函必须按照《政府采购供应商质疑函范本》要求的格式和内容进行填写，质疑函范本下载网址详见链接：https://czju.suzhou.gov.cn/zfcg/html/content/20180305093615738.shtml。</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11.5.3接收质疑函方式：书面形式（现场送达或邮寄）</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地址（现场递交、邮寄收取）：苏州市滨河路锦和越界X2创意街区3B 512室；</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联系人/电话：姚佳雯/0512-65274327</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四、投标文件说明</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12.提示与要求</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12.1投标人应仔细阅读招标文件的所有内容，应当按照招标文件的要求编制投标文件，并保证所提供的全部资料的真实性，以使其投标对招标文件作出实质性响应，否则，其投标可能被拒绝。</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12.2无论是否提交并递交投标文件，投标人都应将招标文件及以后的所有通知、文件等视为保密文件。</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12.3投标文件中所使用的计量单位，除招标文件中有特殊要求外，应采用中华人民共和国法定计量单位。</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12.4投标文件应使用中文编制，投标文件中必须使用其他文字的，必须附有中文译本。对于未附有中文译本和中文译本不准确的投标文件，由此引起的对投标人不利后果的，招标代理机构概不负责。</w:t>
      </w:r>
      <w:r>
        <w:rPr>
          <w:color w:val="000000" w:themeColor="text1"/>
        </w:rPr>
      </w:r>
      <w:r/>
    </w:p>
    <w:p>
      <w:pPr>
        <w:spacing w:line="360" w:lineRule="auto"/>
        <w:rPr>
          <w:rFonts w:ascii="宋体" w:hAnsi="宋体" w:cs="宋体"/>
          <w:b/>
          <w:bCs/>
          <w:color w:val="000000" w:themeColor="text1"/>
          <w:sz w:val="24"/>
          <w:szCs w:val="20"/>
        </w:rPr>
      </w:pPr>
      <w:r>
        <w:rPr>
          <w:rFonts w:hint="eastAsia" w:ascii="宋体" w:hAnsi="宋体"/>
          <w:b/>
          <w:bCs/>
          <w:color w:val="000000" w:themeColor="text1"/>
          <w:sz w:val="24"/>
        </w:rPr>
        <w:t xml:space="preserve">13.投标文件的组成（部分格式见第三章）</w:t>
      </w:r>
      <w:r>
        <w:rPr>
          <w:rFonts w:hint="eastAsia" w:ascii="宋体" w:hAnsi="宋体" w:cs="宋体"/>
          <w:b/>
          <w:bCs/>
          <w:color w:val="000000" w:themeColor="text1"/>
          <w:sz w:val="24"/>
          <w:szCs w:val="20"/>
        </w:rPr>
        <w:t xml:space="preserve">【所提交资料包含但不限于下列内容；排序按照苏采云系统顺序】</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13.1封面；</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13.2开标一览表（按投标系统内统一格式）；</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13.3公开分项报价</w:t>
      </w:r>
      <w:r>
        <w:rPr>
          <w:rFonts w:hint="eastAsia" w:ascii="宋体" w:hAnsi="宋体" w:cs="宋体"/>
          <w:color w:val="000000" w:themeColor="text1"/>
          <w:sz w:val="24"/>
          <w:szCs w:val="24"/>
        </w:rPr>
        <w:t xml:space="preserve">（若有）</w:t>
      </w:r>
      <w:r>
        <w:rPr>
          <w:rFonts w:hint="eastAsia" w:ascii="宋体" w:hAnsi="宋体"/>
          <w:color w:val="000000" w:themeColor="text1"/>
          <w:sz w:val="24"/>
        </w:rPr>
        <w:t xml:space="preserve">；</w:t>
      </w:r>
      <w:r>
        <w:rPr>
          <w:color w:val="000000" w:themeColor="text1"/>
        </w:rPr>
      </w:r>
      <w:r/>
    </w:p>
    <w:p>
      <w:pP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13.4资格审查文件</w:t>
      </w:r>
      <w:r>
        <w:rPr>
          <w:color w:val="000000" w:themeColor="text1"/>
        </w:rPr>
      </w:r>
      <w:r/>
    </w:p>
    <w:p>
      <w:pPr>
        <w:spacing w:line="360" w:lineRule="auto"/>
        <w:rPr>
          <w:rFonts w:ascii="宋体" w:hAnsi="宋体" w:cs="宋体"/>
          <w:color w:val="000000" w:themeColor="text1"/>
          <w:sz w:val="24"/>
          <w:szCs w:val="24"/>
        </w:rPr>
      </w:pPr>
      <w:r>
        <w:rPr>
          <w:rFonts w:hint="eastAsia" w:ascii="宋体" w:hAnsi="宋体"/>
          <w:color w:val="000000" w:themeColor="text1"/>
          <w:sz w:val="24"/>
        </w:rPr>
        <w:t xml:space="preserve">13.4.</w:t>
      </w:r>
      <w:r>
        <w:rPr>
          <w:rFonts w:hint="eastAsia" w:ascii="宋体" w:hAnsi="宋体" w:cs="宋体"/>
          <w:color w:val="000000" w:themeColor="text1"/>
          <w:sz w:val="24"/>
          <w:szCs w:val="24"/>
        </w:rPr>
        <w:t xml:space="preserve">1关于资格文件的声明函；</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olor w:val="000000" w:themeColor="text1"/>
          <w:sz w:val="24"/>
        </w:rPr>
        <w:t xml:space="preserve">13.4.</w:t>
      </w:r>
      <w:r>
        <w:rPr>
          <w:rFonts w:hint="eastAsia" w:ascii="宋体" w:hAnsi="宋体" w:cs="宋体"/>
          <w:color w:val="000000" w:themeColor="text1"/>
          <w:sz w:val="24"/>
          <w:szCs w:val="24"/>
        </w:rPr>
        <w:t xml:space="preserve">2供应商情况表；</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olor w:val="000000" w:themeColor="text1"/>
          <w:sz w:val="24"/>
        </w:rPr>
        <w:t xml:space="preserve">13.4.3</w:t>
      </w:r>
      <w:r>
        <w:rPr>
          <w:rFonts w:hint="eastAsia" w:ascii="宋体" w:hAnsi="宋体" w:cs="宋体"/>
          <w:color w:val="000000" w:themeColor="text1"/>
          <w:sz w:val="24"/>
          <w:szCs w:val="24"/>
        </w:rPr>
        <w:t xml:space="preserve">投标人法定代表人身份证复印件；</w:t>
      </w:r>
      <w:r>
        <w:rPr>
          <w:color w:val="000000" w:themeColor="text1"/>
        </w:rPr>
      </w:r>
      <w:r/>
    </w:p>
    <w:p>
      <w:pPr>
        <w:spacing w:line="360" w:lineRule="auto"/>
        <w:tabs>
          <w:tab w:val="left" w:pos="851" w:leader="none"/>
          <w:tab w:val="left" w:pos="9000" w:leader="none"/>
        </w:tabs>
        <w:rPr>
          <w:rFonts w:ascii="宋体" w:hAnsi="宋体" w:cs="宋体"/>
          <w:color w:val="000000" w:themeColor="text1"/>
          <w:sz w:val="24"/>
          <w:szCs w:val="24"/>
        </w:rPr>
      </w:pPr>
      <w:r>
        <w:rPr>
          <w:rFonts w:hint="eastAsia" w:ascii="宋体" w:hAnsi="宋体"/>
          <w:color w:val="000000" w:themeColor="text1"/>
          <w:sz w:val="24"/>
        </w:rPr>
        <w:t xml:space="preserve">13.4.4</w:t>
      </w:r>
      <w:r>
        <w:rPr>
          <w:rFonts w:hint="eastAsia" w:ascii="宋体" w:hAnsi="宋体" w:cs="宋体"/>
          <w:color w:val="000000" w:themeColor="text1"/>
          <w:sz w:val="24"/>
          <w:szCs w:val="24"/>
        </w:rPr>
        <w:t xml:space="preserve">投标人法人授权委托书及委托代理人身份证复印件（如有授权）；</w:t>
      </w:r>
      <w:r>
        <w:rPr>
          <w:color w:val="000000" w:themeColor="text1"/>
        </w:rPr>
      </w:r>
      <w:r/>
    </w:p>
    <w:p>
      <w:pPr>
        <w:spacing w:line="360" w:lineRule="auto"/>
        <w:tabs>
          <w:tab w:val="left" w:pos="851" w:leader="none"/>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13.4.5具有独立承担民事责任的能力证明（包括法人或者其他组织的营业执照等证明文件，自然人的身份证明）；</w:t>
      </w:r>
      <w:r>
        <w:rPr>
          <w:color w:val="000000" w:themeColor="text1"/>
        </w:rPr>
      </w:r>
      <w:r/>
    </w:p>
    <w:p>
      <w:pPr>
        <w:spacing w:line="360" w:lineRule="auto"/>
        <w:tabs>
          <w:tab w:val="left" w:pos="851" w:leader="none"/>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13.4.6具有良好的商业信誉和健全的财务会计制度证明（</w:t>
      </w:r>
      <w:r>
        <w:rPr>
          <w:rFonts w:hint="eastAsia" w:ascii="宋体" w:hAnsi="宋体" w:cs="宋体"/>
          <w:color w:val="000000" w:themeColor="text1"/>
          <w:sz w:val="24"/>
        </w:rPr>
        <w:t xml:space="preserve">提供最近一期财务报表，其他组织、自然人及成立未满合同签订后一年（具体按采购单位通知为准）的提供银行出具的资信证明文件</w:t>
      </w:r>
      <w:r>
        <w:rPr>
          <w:rFonts w:hint="eastAsia" w:ascii="宋体" w:hAnsi="宋体" w:cs="宋体"/>
          <w:color w:val="000000" w:themeColor="text1"/>
          <w:sz w:val="24"/>
          <w:szCs w:val="24"/>
        </w:rPr>
        <w:t xml:space="preserve">）；</w:t>
      </w:r>
      <w:r>
        <w:rPr>
          <w:color w:val="000000" w:themeColor="text1"/>
        </w:rPr>
      </w:r>
      <w:r/>
    </w:p>
    <w:p>
      <w:pPr>
        <w:spacing w:line="360" w:lineRule="auto"/>
        <w:tabs>
          <w:tab w:val="left" w:pos="851" w:leader="none"/>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13.4.7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000000" w:themeColor="text1"/>
        </w:rPr>
      </w:r>
      <w:r/>
    </w:p>
    <w:p>
      <w:pPr>
        <w:spacing w:line="360" w:lineRule="auto"/>
        <w:tabs>
          <w:tab w:val="left" w:pos="851" w:leader="none"/>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13.4.8具备履行合同所必需的设备和专业技术能力的证明材料或承诺；</w:t>
      </w:r>
      <w:r>
        <w:rPr>
          <w:color w:val="000000" w:themeColor="text1"/>
        </w:rPr>
      </w:r>
      <w:r/>
    </w:p>
    <w:p>
      <w:pPr>
        <w:spacing w:line="360" w:lineRule="auto"/>
        <w:tabs>
          <w:tab w:val="left" w:pos="851" w:leader="none"/>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13.4.9参加政府采购活动前三年内，在经营活动中没有重大违法记录的书面声明；</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13.4.10法律、行政法规规定的其他条件；</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13.4.11落实政府采购政策需满足的资格要求：提供《中小企业声明函》或《残疾人福利性单位声明函》或省级以上监狱管理局、戒毒管理局（含新疆生产建设兵团）出具的属于监狱企业的证明文件（如有）；</w:t>
      </w:r>
      <w:r>
        <w:rPr>
          <w:color w:val="000000" w:themeColor="text1"/>
        </w:rPr>
      </w:r>
      <w:r/>
    </w:p>
    <w:p>
      <w:pPr>
        <w:spacing w:line="360" w:lineRule="auto"/>
        <w:rPr>
          <w:rFonts w:ascii="宋体" w:hAnsi="宋体" w:cs="黑体"/>
          <w:bCs/>
          <w:color w:val="000000" w:themeColor="text1"/>
          <w:sz w:val="24"/>
          <w:shd w:val="clear" w:color="auto" w:fill="ffffff"/>
        </w:rPr>
      </w:pPr>
      <w:r>
        <w:rPr>
          <w:rFonts w:hint="eastAsia" w:ascii="宋体" w:hAnsi="宋体" w:cs="宋体"/>
          <w:color w:val="000000" w:themeColor="text1"/>
          <w:sz w:val="24"/>
          <w:szCs w:val="24"/>
        </w:rPr>
        <w:t xml:space="preserve">13.4.12未被“</w:t>
      </w:r>
      <w:r>
        <w:rPr>
          <w:rFonts w:hint="eastAsia" w:ascii="宋体" w:hAnsi="宋体" w:cs="黑体"/>
          <w:bCs/>
          <w:color w:val="000000" w:themeColor="text1"/>
          <w:sz w:val="24"/>
          <w:shd w:val="clear" w:color="auto" w:fill="ffffff"/>
        </w:rPr>
        <w:t xml:space="preserve">信用中国”网站（www.creditchina.gov.cn/）列入失信被执行人、重大税收违法；</w:t>
      </w:r>
      <w:r>
        <w:rPr>
          <w:color w:val="000000" w:themeColor="text1"/>
        </w:rPr>
      </w:r>
      <w:r/>
    </w:p>
    <w:p>
      <w:pPr>
        <w:spacing w:line="360" w:lineRule="auto"/>
        <w:rPr>
          <w:rFonts w:ascii="宋体" w:hAnsi="宋体" w:cs="黑体"/>
          <w:bCs/>
          <w:color w:val="000000" w:themeColor="text1"/>
          <w:sz w:val="24"/>
          <w:shd w:val="clear" w:color="auto" w:fill="ffffff"/>
        </w:rPr>
      </w:pPr>
      <w:r>
        <w:rPr>
          <w:rFonts w:hint="eastAsia" w:ascii="宋体" w:hAnsi="宋体" w:cs="黑体"/>
          <w:bCs/>
          <w:color w:val="000000" w:themeColor="text1"/>
          <w:sz w:val="24"/>
          <w:shd w:val="clear" w:color="auto" w:fill="ffffff"/>
        </w:rPr>
        <w:t xml:space="preserve">13.4.13其他有关资格证明文件。</w:t>
      </w:r>
      <w:r>
        <w:rPr>
          <w:color w:val="000000" w:themeColor="text1"/>
        </w:rPr>
      </w:r>
      <w:r/>
    </w:p>
    <w:p>
      <w:pP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13.5符合性审查文件</w:t>
      </w:r>
      <w:r>
        <w:rPr>
          <w:color w:val="000000" w:themeColor="text1"/>
        </w:rPr>
      </w:r>
      <w:r/>
    </w:p>
    <w:p>
      <w:pPr>
        <w:pStyle w:val="993"/>
        <w:ind w:left="0"/>
        <w:spacing w:after="0" w:line="360" w:lineRule="auto"/>
        <w:rPr>
          <w:rFonts w:ascii="宋体" w:hAnsi="宋体" w:cs="宋体"/>
          <w:color w:val="000000" w:themeColor="text1"/>
          <w:sz w:val="24"/>
        </w:rPr>
      </w:pPr>
      <w:r>
        <w:rPr>
          <w:rFonts w:hint="eastAsia" w:ascii="宋体" w:hAnsi="宋体" w:cs="宋体"/>
          <w:color w:val="000000" w:themeColor="text1"/>
          <w:sz w:val="24"/>
        </w:rPr>
        <w:t xml:space="preserve">13.5.1投标函（格式见第三章）；</w:t>
      </w:r>
      <w:r>
        <w:rPr>
          <w:color w:val="000000" w:themeColor="text1"/>
        </w:rPr>
      </w:r>
      <w:r/>
    </w:p>
    <w:p>
      <w:pPr>
        <w:pStyle w:val="993"/>
        <w:ind w:left="0"/>
        <w:spacing w:after="0" w:line="360" w:lineRule="auto"/>
        <w:rPr>
          <w:rFonts w:ascii="宋体" w:hAnsi="宋体" w:cs="宋体"/>
          <w:color w:val="000000" w:themeColor="text1"/>
          <w:sz w:val="24"/>
        </w:rPr>
      </w:pPr>
      <w:r>
        <w:rPr>
          <w:rFonts w:hint="eastAsia" w:ascii="宋体" w:hAnsi="宋体" w:cs="宋体"/>
          <w:color w:val="000000" w:themeColor="text1"/>
          <w:sz w:val="24"/>
        </w:rPr>
        <w:t xml:space="preserve">13.5.2商务、服务偏离表（格式见第三章）；</w:t>
      </w:r>
      <w:r>
        <w:rPr>
          <w:color w:val="000000" w:themeColor="text1"/>
        </w:rPr>
      </w:r>
      <w:r/>
    </w:p>
    <w:p>
      <w:pPr>
        <w:pStyle w:val="993"/>
        <w:ind w:left="0"/>
        <w:spacing w:after="0" w:line="360" w:lineRule="auto"/>
        <w:rPr>
          <w:rFonts w:ascii="宋体" w:hAnsi="宋体" w:cs="宋体"/>
          <w:color w:val="000000" w:themeColor="text1"/>
          <w:sz w:val="24"/>
        </w:rPr>
      </w:pPr>
      <w:r>
        <w:rPr>
          <w:rFonts w:hint="eastAsia" w:ascii="宋体" w:hAnsi="宋体" w:cs="宋体"/>
          <w:color w:val="000000" w:themeColor="text1"/>
          <w:sz w:val="24"/>
        </w:rPr>
        <w:t xml:space="preserve">13.5.3项目服务人员配置表（格式见第三章）；</w:t>
      </w:r>
      <w:r>
        <w:rPr>
          <w:color w:val="000000" w:themeColor="text1"/>
        </w:rPr>
      </w:r>
      <w:r/>
    </w:p>
    <w:p>
      <w:pPr>
        <w:pStyle w:val="993"/>
        <w:ind w:left="0"/>
        <w:spacing w:after="0" w:line="360" w:lineRule="auto"/>
        <w:rPr>
          <w:rFonts w:ascii="宋体" w:hAnsi="宋体" w:cs="宋体"/>
          <w:color w:val="000000" w:themeColor="text1"/>
          <w:sz w:val="24"/>
          <w:szCs w:val="24"/>
        </w:rPr>
      </w:pPr>
      <w:r>
        <w:rPr>
          <w:rFonts w:hint="eastAsia" w:ascii="宋体" w:hAnsi="宋体" w:cs="宋体"/>
          <w:color w:val="000000" w:themeColor="text1"/>
          <w:sz w:val="24"/>
        </w:rPr>
        <w:t xml:space="preserve">13.5.4招标文件中要</w:t>
      </w:r>
      <w:r>
        <w:rPr>
          <w:rFonts w:hint="eastAsia" w:ascii="宋体" w:hAnsi="宋体" w:cs="宋体"/>
          <w:color w:val="000000" w:themeColor="text1"/>
          <w:sz w:val="24"/>
          <w:szCs w:val="24"/>
        </w:rPr>
        <w:t xml:space="preserve">求的相关承诺等其他有关符合性证明的文件。</w:t>
      </w:r>
      <w:r>
        <w:rPr>
          <w:color w:val="000000" w:themeColor="text1"/>
        </w:rPr>
      </w:r>
      <w:r/>
    </w:p>
    <w:p>
      <w:pP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13.6综合评审文件</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szCs w:val="24"/>
        </w:rPr>
        <w:t xml:space="preserve">13.6.1技术</w:t>
      </w:r>
      <w:r>
        <w:rPr>
          <w:rFonts w:hint="eastAsia" w:ascii="宋体" w:hAnsi="宋体" w:cs="宋体"/>
          <w:color w:val="000000" w:themeColor="text1"/>
          <w:sz w:val="24"/>
        </w:rPr>
        <w:t xml:space="preserve">服务方案；</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13.6.2配备人员；</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13.6.3投标单位综合履约能力；</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13.6.4对属于《节能产品政府采购品目清单》政府强制采购产品的，需提供该产品有效期内的认证等相关证明材料（如有）；</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13.6.5其他可以证明投标单位资信、资质和服务质量的证书、文件等评审所需资料（如有）</w:t>
      </w:r>
      <w:r>
        <w:rPr>
          <w:rFonts w:hint="eastAsia" w:ascii="宋体" w:hAnsi="宋体" w:cs="宋体"/>
          <w:color w:val="000000" w:themeColor="text1"/>
          <w:sz w:val="24"/>
          <w:szCs w:val="24"/>
        </w:rPr>
        <w:t xml:space="preserve">。</w:t>
      </w:r>
      <w:r>
        <w:rPr>
          <w:color w:val="000000" w:themeColor="text1"/>
        </w:rPr>
      </w:r>
      <w:r/>
    </w:p>
    <w:p>
      <w:pPr>
        <w:spacing w:line="360" w:lineRule="auto"/>
        <w:rPr>
          <w:rFonts w:ascii="宋体" w:hAnsi="宋体"/>
          <w:color w:val="000000" w:themeColor="text1"/>
          <w:sz w:val="24"/>
        </w:rPr>
      </w:pPr>
      <w:r>
        <w:rPr>
          <w:rFonts w:hint="eastAsia" w:ascii="宋体" w:hAnsi="宋体" w:cs="宋体"/>
          <w:color w:val="000000" w:themeColor="text1"/>
          <w:sz w:val="24"/>
          <w:szCs w:val="24"/>
        </w:rPr>
        <w:t xml:space="preserve">13.7</w:t>
      </w:r>
      <w:r>
        <w:rPr>
          <w:rFonts w:hint="eastAsia" w:ascii="宋体" w:hAnsi="宋体"/>
          <w:color w:val="000000" w:themeColor="text1"/>
          <w:sz w:val="24"/>
        </w:rPr>
        <w:t xml:space="preserve">投标文件由13.1-13.6款规定的内容共同组成，投标人所提交的资料文件的完整与否，将直接影响投标人的评审。</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b/>
          <w:bCs/>
          <w:color w:val="000000" w:themeColor="text1"/>
          <w:sz w:val="24"/>
          <w:szCs w:val="24"/>
        </w:rPr>
        <w:t xml:space="preserve">13.8综合说明</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13.8.1以上资格审查文件要求提供的材料，是作为对供应商资格审查、质疑身份认定的依据，投标人必须提供并加盖电子公章。否则，投标文件将被认定为不符合资格审查要求。</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13.8.2以上符合性审查须提供的资料，投标人必须提供并加盖电子公章；否则，投标文件将被认定为未实质性响应。</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13.8.3投标文件资格审查文件、符合性审查文件、综合评审文件部分不得出现投标报价；投标人所提交的资料的完整与否，将直接影响投标人的评审。</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14.投标文件编制说明</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14.1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b/>
          <w:bCs/>
          <w:color w:val="000000" w:themeColor="text1"/>
          <w:sz w:val="24"/>
          <w:szCs w:val="24"/>
        </w:rPr>
        <w:t xml:space="preserve">14.2制作电子投标文件时必须与投标文件制作软件目录一一对应，将相关资料上传至相应模块；</w:t>
      </w:r>
      <w:r>
        <w:rPr>
          <w:rFonts w:hint="eastAsia" w:ascii="宋体" w:hAnsi="宋体" w:cs="宋体"/>
          <w:color w:val="000000" w:themeColor="text1"/>
          <w:sz w:val="24"/>
        </w:rPr>
        <w:t xml:space="preserve">开评标过程中如有问题采购代理机构工作人员会及时通过《投标供应商确认函》留存的手机号与供应商联系；请供应商确保该手机号通讯畅通，否则导致的不利后果由供应商自行承担。</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14.3《开标一览表》为在开标仪式上唱标的内容，要求按格式填写，统一规范，不得自行增减内容。</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15.投标报价（编制）要求的说明</w:t>
      </w:r>
      <w:r>
        <w:rPr>
          <w:color w:val="000000" w:themeColor="text1"/>
        </w:rPr>
      </w:r>
      <w:r/>
    </w:p>
    <w:p>
      <w:pPr>
        <w:spacing w:line="360" w:lineRule="auto"/>
        <w:rPr>
          <w:rFonts w:ascii="宋体" w:hAnsi="宋体" w:cs="宋体"/>
          <w:color w:val="000000" w:themeColor="text1"/>
          <w:sz w:val="24"/>
        </w:rPr>
      </w:pPr>
      <w:r>
        <w:rPr>
          <w:rFonts w:hint="eastAsia" w:ascii="宋体" w:hAnsi="宋体"/>
          <w:color w:val="000000" w:themeColor="text1"/>
          <w:sz w:val="24"/>
        </w:rPr>
        <w:t xml:space="preserve">15.1</w:t>
      </w:r>
      <w:r>
        <w:rPr>
          <w:rFonts w:hint="eastAsia" w:ascii="宋体" w:hAnsi="宋体" w:cs="宋体"/>
          <w:color w:val="000000" w:themeColor="text1"/>
          <w:sz w:val="24"/>
        </w:rPr>
        <w:t xml:space="preserve">除非合同中另有规定，投标人对《开标一览表》中的报价</w:t>
      </w:r>
      <w:r>
        <w:rPr>
          <w:rFonts w:hint="eastAsia" w:ascii="宋体" w:hAnsi="宋体" w:cs="宋体"/>
          <w:color w:val="000000" w:themeColor="text1"/>
          <w:sz w:val="24"/>
          <w:lang w:val="zh-CN"/>
        </w:rPr>
        <w:t xml:space="preserve">应综合考量</w:t>
      </w:r>
      <w:r>
        <w:rPr>
          <w:rFonts w:hint="eastAsia" w:ascii="宋体" w:hAnsi="宋体" w:cs="宋体"/>
          <w:color w:val="000000" w:themeColor="text1"/>
          <w:sz w:val="24"/>
          <w:szCs w:val="24"/>
        </w:rPr>
        <w:t xml:space="preserve">完成本项目服务内容所需的各类人员的工资、加班费、服装、福利、高温费、节假日补贴以及国家规定的社会保险、管理费、人员培训费、通讯、服装、胸卡、各种税费、劳保、利润、税金、风险费、代理服务费、文件规定的政策性费用等所有费用</w:t>
      </w:r>
      <w:r>
        <w:rPr>
          <w:rFonts w:hint="eastAsia" w:ascii="宋体" w:hAnsi="宋体" w:cs="宋体"/>
          <w:color w:val="000000" w:themeColor="text1"/>
          <w:sz w:val="24"/>
          <w:lang w:val="zh-CN"/>
        </w:rPr>
        <w:t xml:space="preserve">。同时，除非合同条款中另有规定，否则，投标人所报价格在合同实施期间不因市场变化因素而变动</w:t>
      </w:r>
      <w:r>
        <w:rPr>
          <w:rFonts w:hint="eastAsia" w:ascii="宋体" w:hAnsi="宋体" w:cs="宋体"/>
          <w:color w:val="000000" w:themeColor="text1"/>
          <w:sz w:val="24"/>
        </w:rPr>
        <w:t xml:space="preserve">。</w:t>
      </w:r>
      <w:r>
        <w:rPr>
          <w:color w:val="000000" w:themeColor="text1"/>
        </w:rPr>
      </w:r>
      <w:r/>
    </w:p>
    <w:p>
      <w:pPr>
        <w:spacing w:line="360" w:lineRule="auto"/>
        <w:tabs>
          <w:tab w:val="left" w:pos="9000" w:leader="none"/>
        </w:tabs>
        <w:rPr>
          <w:rFonts w:ascii="宋体" w:hAnsi="宋体" w:cs="宋体"/>
          <w:color w:val="000000" w:themeColor="text1"/>
          <w:sz w:val="24"/>
        </w:rPr>
      </w:pPr>
      <w:r>
        <w:rPr>
          <w:rFonts w:hint="eastAsia" w:ascii="宋体" w:hAnsi="宋体" w:cs="宋体"/>
          <w:color w:val="000000" w:themeColor="text1"/>
          <w:sz w:val="24"/>
          <w:szCs w:val="24"/>
        </w:rPr>
        <w:t xml:space="preserve">15.2</w:t>
      </w:r>
      <w:r>
        <w:rPr>
          <w:rFonts w:hint="eastAsia" w:ascii="宋体" w:hAnsi="宋体" w:cs="宋体"/>
          <w:color w:val="000000" w:themeColor="text1"/>
          <w:sz w:val="24"/>
          <w:lang w:val="zh-CN"/>
        </w:rPr>
        <w:t xml:space="preserve">投标人应按《公开分项报价》要求的内容填写，并由其法定代表人或授权代理人签署。</w:t>
      </w:r>
      <w:r>
        <w:rPr>
          <w:color w:val="000000" w:themeColor="text1"/>
        </w:rPr>
      </w:r>
      <w:r/>
    </w:p>
    <w:p>
      <w:pPr>
        <w:spacing w:line="360" w:lineRule="auto"/>
        <w:tabs>
          <w:tab w:val="left" w:pos="9000" w:leader="none"/>
        </w:tabs>
        <w:rPr>
          <w:rFonts w:ascii="宋体" w:hAnsi="宋体" w:cs="宋体"/>
          <w:color w:val="000000" w:themeColor="text1"/>
          <w:sz w:val="24"/>
        </w:rPr>
      </w:pPr>
      <w:r>
        <w:rPr>
          <w:rFonts w:hint="eastAsia" w:ascii="宋体" w:hAnsi="宋体" w:cs="宋体"/>
          <w:color w:val="000000" w:themeColor="text1"/>
          <w:sz w:val="24"/>
          <w:szCs w:val="24"/>
        </w:rPr>
        <w:t xml:space="preserve">15.3</w:t>
      </w:r>
      <w:r>
        <w:rPr>
          <w:rFonts w:hint="eastAsia" w:ascii="宋体" w:hAnsi="宋体" w:cs="宋体"/>
          <w:color w:val="000000" w:themeColor="text1"/>
          <w:sz w:val="24"/>
          <w:lang w:val="zh-CN"/>
        </w:rPr>
        <w:t xml:space="preserve">投标人应对招标文件内所要采购的全部内容进行报价，只投其中部分内容者，其标书将被拒绝（如为多标段项目，则上述提到的全部内容是指所投标段对应采购的全部内容）。</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15.4一项投标内容只允许一个报价，采购人、采购代理机构不接受任何有选择性的投标报价。</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15.5投标文件报价中的单价和总价全部采用人民币表示，除非合同的特殊条款另有规定。</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15.6最低的投标报价或最高的折扣比例是中标的重要条件，但不是中标的唯一条件。</w:t>
      </w:r>
      <w:r>
        <w:rPr>
          <w:color w:val="000000" w:themeColor="text1"/>
        </w:rPr>
      </w:r>
      <w:r/>
    </w:p>
    <w:p>
      <w:pPr>
        <w:jc w:val="left"/>
        <w:spacing w:line="360" w:lineRule="auto"/>
        <w:rPr>
          <w:rFonts w:ascii="宋体" w:hAnsi="宋体"/>
          <w:color w:val="000000" w:themeColor="text1"/>
          <w:sz w:val="24"/>
        </w:rPr>
      </w:pPr>
      <w:r>
        <w:rPr>
          <w:rFonts w:hint="eastAsia" w:ascii="宋体" w:hAnsi="宋体"/>
          <w:color w:val="000000" w:themeColor="text1"/>
          <w:sz w:val="24"/>
        </w:rPr>
        <w:t xml:space="preserve">16.投标保证金：本项目免收投标保证金。</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17.投标文件的有效期</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17.1自提交投标文件截止之日起九十天内，投标书应保持有效，有效期不明确或短于这个规定期限的投标文件将被拒绝。</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17.2在特殊情况下，采购人或采购代理机构可与投标人协商延长投标书的有效期。这种要求和答复都应以书面形式进行。同意延长有效期的投标人不能修改投标文件，拒绝接受延期要求的投标人的投标将被拒绝。</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18.制作、签署、上传电子投标文件：</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18.1本项目采用电子招投标形式，请供应商按照《苏采云系统供应商操作手册》进行制作、上传电子投标文件。</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18.2制作电子投标文件时，应按照招标文件要求加盖投标人电子公章。</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18.3</w:t>
      </w:r>
      <w:r>
        <w:rPr>
          <w:rFonts w:hint="eastAsia" w:ascii="宋体" w:hAnsi="宋体" w:cs="宋体"/>
          <w:b/>
          <w:bCs/>
          <w:color w:val="000000" w:themeColor="text1"/>
          <w:sz w:val="24"/>
          <w:szCs w:val="24"/>
        </w:rPr>
        <w:t xml:space="preserve">电子投标文件制作完成后请于投标文件网上提交截止时间前成功上传至“苏采云”系统，否则视为放弃参加该采购项目。</w:t>
      </w:r>
      <w:r>
        <w:rPr>
          <w:rFonts w:hint="eastAsia" w:ascii="宋体" w:hAnsi="宋体" w:cs="宋体"/>
          <w:color w:val="000000" w:themeColor="text1"/>
          <w:sz w:val="24"/>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b/>
          <w:bCs/>
          <w:color w:val="000000" w:themeColor="text1"/>
          <w:sz w:val="24"/>
          <w:szCs w:val="24"/>
        </w:rPr>
        <w:t xml:space="preserve">五、</w:t>
      </w:r>
      <w:r>
        <w:rPr>
          <w:rFonts w:hint="eastAsia" w:ascii="宋体" w:hAnsi="宋体" w:cs="宋体"/>
          <w:b/>
          <w:color w:val="000000" w:themeColor="text1"/>
          <w:sz w:val="24"/>
          <w:szCs w:val="24"/>
        </w:rPr>
        <w:t xml:space="preserve">投标文件的提交、补充、修改和撤回</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19.投标文件的提交</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19.1投标人应当在投标截止时间前制作并上传电子投标文件。</w:t>
      </w:r>
      <w:r>
        <w:rPr>
          <w:color w:val="000000" w:themeColor="text1"/>
        </w:rPr>
      </w:r>
      <w:r/>
    </w:p>
    <w:p>
      <w:pPr>
        <w:spacing w:line="360" w:lineRule="auto"/>
        <w:tabs>
          <w:tab w:val="left" w:pos="9000" w:leader="none"/>
        </w:tabs>
        <w:rPr>
          <w:rFonts w:ascii="宋体" w:hAnsi="宋体" w:cs="宋体"/>
          <w:b/>
          <w:bCs/>
          <w:color w:val="000000" w:themeColor="text1"/>
          <w:sz w:val="24"/>
          <w:szCs w:val="24"/>
        </w:rPr>
      </w:pPr>
      <w:r>
        <w:rPr>
          <w:rFonts w:hint="eastAsia" w:ascii="宋体" w:hAnsi="宋体" w:cs="宋体"/>
          <w:color w:val="000000" w:themeColor="text1"/>
          <w:sz w:val="24"/>
          <w:szCs w:val="24"/>
        </w:rPr>
        <w:t xml:space="preserve">19.2</w:t>
      </w:r>
      <w:r>
        <w:rPr>
          <w:rFonts w:hint="eastAsia" w:ascii="宋体" w:hAnsi="宋体" w:cs="宋体"/>
          <w:b/>
          <w:bCs/>
          <w:color w:val="000000" w:themeColor="text1"/>
          <w:sz w:val="24"/>
          <w:szCs w:val="24"/>
        </w:rPr>
        <w:t xml:space="preserve">投标人通过“苏采云”系统不见面开标大厅在线参与开标活动。（具体操作详见《苏采云系统供应商操作手册》，网址链接https://czju.suzhou.gov.cn/zfcg/html/content/20231220161910031.shtml）</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20.投标截止时间</w:t>
      </w:r>
      <w:r>
        <w:rPr>
          <w:color w:val="000000" w:themeColor="text1"/>
        </w:rPr>
      </w:r>
      <w:r/>
    </w:p>
    <w:p>
      <w:pPr>
        <w:spacing w:line="360" w:lineRule="auto"/>
        <w:tabs>
          <w:tab w:val="left" w:pos="9000" w:leader="none"/>
        </w:tabs>
        <w:rPr>
          <w:rFonts w:ascii="宋体" w:hAnsi="宋体" w:cs="宋体"/>
          <w:color w:val="000000" w:themeColor="text1"/>
          <w:szCs w:val="21"/>
        </w:rPr>
      </w:pPr>
      <w:r>
        <w:rPr>
          <w:rFonts w:hint="eastAsia" w:ascii="宋体" w:hAnsi="宋体" w:cs="宋体"/>
          <w:color w:val="000000" w:themeColor="text1"/>
          <w:sz w:val="24"/>
          <w:szCs w:val="24"/>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20.2采购人和采购代理机构推迟投标截止时间时，将按本须知规定的更正公告的方式对外发布。在这种情况下，采购人、采购代理机构和投标人的权利和义务将受到新的截止期的约束。</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20.3在投标截止时间止成功解密的投标文件少于三份，采购代理机构有权宣布本次招标失败。</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21.投标文件的补充、修改和撤回</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六、开标和评标</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22.开标</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22.1开标由采购代理机构主持，邀请投标人在线参加。投标人应当按照《苏采云系统供应商操作手册》的规定，</w:t>
      </w:r>
      <w:r>
        <w:rPr>
          <w:rFonts w:hint="eastAsia" w:ascii="宋体" w:hAnsi="宋体" w:cs="宋体"/>
          <w:b/>
          <w:bCs/>
          <w:color w:val="000000" w:themeColor="text1"/>
          <w:sz w:val="24"/>
          <w:szCs w:val="24"/>
        </w:rPr>
        <w:t xml:space="preserve">参加开标活动和在“苏采云”系统规定的时间内对投标文件进行解密。</w:t>
      </w:r>
      <w:r>
        <w:rPr>
          <w:rFonts w:hint="eastAsia" w:ascii="宋体" w:hAnsi="宋体" w:cs="宋体"/>
          <w:color w:val="000000" w:themeColor="text1"/>
          <w:sz w:val="24"/>
          <w:szCs w:val="24"/>
        </w:rPr>
        <w:t xml:space="preserve">评标委员会成员不得参加开标活动。</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23.资格审查</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23.1公开招标采购项目开标结束后，采购人或者采购代理机构应当依法对投标人的资格进行审查，未通过资格审查的视为无效投标。</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23.2根据政府采购法及相关法规，以及苏州市财政局《关于印发苏州市市级政府采购信用记录查询和使用工作试行办法的通知》（苏财购〔2017〕11号）文件的规定，采购代理机构将对供应商进行信用查询：</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23.2.1查询时间：投标文件递交截止时间。</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23.2.2查询渠道：采购代理机构会在接收投标文件截止时间后，登录信用中国网站（www.creditchina.gov.cn）和中国政府采购网（www.ccgp.gov.cn/）查询供应商的信用记录，并将查询结果递交评标委员会。</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rPr>
          <w:color w:val="000000" w:themeColor="text1"/>
        </w:rPr>
      </w:r>
      <w:r/>
    </w:p>
    <w:p>
      <w:pPr>
        <w:spacing w:line="360" w:lineRule="auto"/>
        <w:tabs>
          <w:tab w:val="left" w:pos="9000" w:leader="none"/>
        </w:tabs>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24.评标委员会</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24.1评标委员会负责具体评标事务，并独立履行下列职责；</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24.1.1审查、评价投标文件是否符合招标文件的商务、技术等实质性要求；</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24.1.2要求投标人对投标文件有关事项作出澄清或者说明；</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24.1.3对投标文件进行比较和评价；</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24.1.4确定中标候选人名单，以及根据采购人委托直接确定中标人；</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24.1.5向采购人、采购代理机构或者有关部门报告评标中发现的违法行为。</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24.2评标委员会成员应当履行下列义务：</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24.2.1遵纪守法，客观、公正、廉洁地履行职责；</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24.2.2按照招标文件规定的评标办法和评标标准进行评标，对评标意见承担个人责任；</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24.2.3对评标过程和结果，以及投标人的商业秘密保密；</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24.2.4根据全体评标成员签字的原始评标记录和评标结果编写评标报告；</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24.2.5配合相关部门的投诉处理工作；</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24.2.6配合采购人、采购代理机构答复投标人提出的质疑。</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25.评标内容的保密</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25.1公开开标后，直到宣布授予中标人合同为止，凡属于审查、澄清、评价和比较投标的所有资料，有关授予合同的信息都不应向投标人或与评标无关的其他人泄露。</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25.2在投标文件的审查、澄清、评价和比较以及授予合同的过程中，投标人对采购人、采购代理机构和评标委员会成员施加影响的任何行为，都将取消其中标资格。</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26.对投标文件初审</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26.1评委会将对资格符合的投标文件进行符合性审查。即依据招标文件规定，从投标文件有效性、完整性和对招标文件响应程度进行审查，以确定是否对招标文件实质性要求作出响应。投标文件有下列情况之一者将被认定为无效投标：</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26.1.1投标文件未按照本须知规定签署和盖章；</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26.1.2投标人</w:t>
      </w:r>
      <w:r>
        <w:rPr>
          <w:rFonts w:hint="eastAsia" w:ascii="宋体" w:hAnsi="宋体" w:cs="宋体"/>
          <w:color w:val="000000" w:themeColor="text1"/>
          <w:sz w:val="24"/>
          <w:lang w:val="zh-CN"/>
        </w:rPr>
        <w:t xml:space="preserve">不具备招标文件中规定的资格要求的</w:t>
      </w:r>
      <w:r>
        <w:rPr>
          <w:rFonts w:hint="eastAsia" w:ascii="宋体" w:hAnsi="宋体" w:cs="宋体"/>
          <w:color w:val="000000" w:themeColor="text1"/>
          <w:sz w:val="24"/>
          <w:szCs w:val="24"/>
        </w:rPr>
        <w:t xml:space="preserve">；</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26.1.3投标人的报价是选择性的或只投了招标内容中部分内容；投标人拒绝修正错误；</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26.1.4投标人的投标文件中出现评委会认为不应雷同的或其他被评委会认定无效的情况。</w:t>
      </w:r>
      <w:r>
        <w:rPr>
          <w:color w:val="000000" w:themeColor="text1"/>
        </w:rPr>
      </w:r>
      <w:r/>
    </w:p>
    <w:p>
      <w:pPr>
        <w:pStyle w:val="962"/>
        <w:ind w:firstLine="0"/>
        <w:spacing w:line="360" w:lineRule="auto"/>
        <w:rPr>
          <w:rFonts w:ascii="宋体" w:hAnsi="宋体" w:cs="宋体"/>
          <w:color w:val="000000" w:themeColor="text1"/>
          <w:sz w:val="24"/>
        </w:rPr>
      </w:pPr>
      <w:r>
        <w:rPr>
          <w:rFonts w:hint="eastAsia" w:ascii="宋体" w:hAnsi="宋体" w:cs="宋体"/>
          <w:color w:val="000000" w:themeColor="text1"/>
          <w:sz w:val="24"/>
          <w:szCs w:val="24"/>
          <w:lang w:val="en-US"/>
        </w:rPr>
        <w:t xml:space="preserve">26.1.5</w:t>
      </w:r>
      <w:r>
        <w:rPr>
          <w:rFonts w:hint="eastAsia" w:ascii="宋体" w:hAnsi="宋体" w:cs="宋体"/>
          <w:color w:val="000000" w:themeColor="text1"/>
          <w:sz w:val="24"/>
        </w:rPr>
        <w:t xml:space="preserve">法律、法规和招标文件规定的其他无效情形。</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26.2在详细评标之前，评委会将首先审查每份投标书是否实质响应了招标文件的要求。实质性响应的投标应该是与招标文件的全部条款、条件和规格相符，没有重大偏离或保留。</w:t>
      </w:r>
      <w:r>
        <w:rPr>
          <w:rFonts w:hint="eastAsia" w:ascii="宋体" w:hAnsi="宋体" w:cs="宋体"/>
          <w:color w:val="000000" w:themeColor="text1"/>
          <w:sz w:val="24"/>
          <w:lang w:val="zh-CN"/>
        </w:rPr>
        <w:t xml:space="preserve">不得限制合同中买方的权利或投标人的义务，也不得对其他实质性响应的投标人的竞争地位产生不公正影响</w:t>
      </w:r>
      <w:r>
        <w:rPr>
          <w:rFonts w:hint="eastAsia" w:ascii="宋体" w:hAnsi="宋体" w:cs="宋体"/>
          <w:color w:val="000000" w:themeColor="text1"/>
          <w:sz w:val="24"/>
          <w:szCs w:val="24"/>
        </w:rPr>
        <w:t xml:space="preserve">。</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26.3</w:t>
      </w:r>
      <w:r>
        <w:rPr>
          <w:rFonts w:hint="eastAsia" w:ascii="宋体" w:hAnsi="宋体" w:cs="宋体"/>
          <w:color w:val="000000" w:themeColor="text1"/>
          <w:sz w:val="24"/>
          <w:lang w:val="zh-CN"/>
        </w:rPr>
        <w:t xml:space="preserve">对于投标文件中含义不明确、同类问题表述不一致或者有明显文字和计算错误的</w:t>
      </w:r>
      <w:r>
        <w:rPr>
          <w:rFonts w:hint="eastAsia" w:ascii="宋体" w:hAnsi="宋体" w:cs="宋体"/>
          <w:color w:val="000000" w:themeColor="text1"/>
          <w:sz w:val="24"/>
          <w:szCs w:val="24"/>
          <w:lang w:val="zh-CN"/>
        </w:rPr>
        <w:t xml:space="preserve">内容，评标委员会应当以书面形式要求投标人作出必要的澄清、说明或者补正。</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2</w:t>
      </w: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lang w:val="zh-CN"/>
        </w:rPr>
        <w:t xml:space="preserve">.4投标人的澄清、说明或者补正应当采用书面形式，并加盖</w:t>
      </w:r>
      <w:r>
        <w:rPr>
          <w:rFonts w:hint="eastAsia" w:ascii="宋体" w:hAnsi="宋体" w:cs="宋体"/>
          <w:color w:val="000000" w:themeColor="text1"/>
          <w:sz w:val="24"/>
          <w:szCs w:val="24"/>
        </w:rPr>
        <w:t xml:space="preserve">其单位电子公章</w:t>
      </w:r>
      <w:r>
        <w:rPr>
          <w:rFonts w:hint="eastAsia" w:ascii="宋体" w:hAnsi="宋体" w:cs="宋体"/>
          <w:color w:val="000000" w:themeColor="text1"/>
          <w:sz w:val="24"/>
          <w:szCs w:val="24"/>
          <w:lang w:val="zh-CN"/>
        </w:rPr>
        <w:t xml:space="preserve">。投标人的澄清、说明或者补正不得超出投标文件的范围或者改变投标文件的实质性内容。</w:t>
      </w:r>
      <w:r>
        <w:rPr>
          <w:rFonts w:hint="eastAsia" w:ascii="宋体" w:hAnsi="宋体" w:cs="宋体"/>
          <w:b/>
          <w:color w:val="000000" w:themeColor="text1"/>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26.5评标委员会将对确定为实质性响应的投标进行审核，看其是否有计算上或累加上的算术错误。投标文件报价出现前后不一致的，除招标文件另有规定外，按照下列规定修正：</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26.5.1投标文件中开标一览表（报价表）内容与投标文件中相应内容不一致的，以开标一览表（报价表）为准；</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26.5.2大写金额和小写金额不一致的，以大写金额为准；</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26.5.3单价金额小数点或者百分比有明显错位的，以开标一览表的总价为准，并修改单价；</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26.5.4总价金额与按单价汇总金额不一致的，以单价金额计算结果为准。</w:t>
      </w:r>
      <w:r>
        <w:rPr>
          <w:color w:val="000000" w:themeColor="text1"/>
        </w:rPr>
      </w:r>
      <w:r/>
    </w:p>
    <w:p>
      <w:pPr>
        <w:ind w:firstLine="482"/>
        <w:spacing w:line="360" w:lineRule="auto"/>
        <w:tabs>
          <w:tab w:val="left" w:pos="9000" w:leader="none"/>
        </w:tabs>
        <w:rPr>
          <w:rFonts w:ascii="宋体" w:hAnsi="宋体" w:cs="宋体"/>
          <w:b/>
          <w:color w:val="000000" w:themeColor="text1"/>
          <w:sz w:val="24"/>
        </w:rPr>
      </w:pPr>
      <w:r>
        <w:rPr>
          <w:rFonts w:hint="eastAsia" w:ascii="宋体" w:hAnsi="宋体" w:cs="宋体"/>
          <w:b/>
          <w:color w:val="000000" w:themeColor="text1"/>
          <w:sz w:val="24"/>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26.6异常低价投标审查</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26.6.1评标过程中出现下列情形之一的，</w:t>
      </w:r>
      <w:bookmarkStart w:id="0" w:name="OLE_LINK6"/>
      <w:r>
        <w:rPr>
          <w:color w:val="000000" w:themeColor="text1"/>
        </w:rPr>
      </w:r>
      <w:bookmarkStart w:id="1" w:name="OLE_LINK5"/>
      <w:r>
        <w:rPr>
          <w:rFonts w:hint="eastAsia" w:ascii="宋体" w:hAnsi="宋体" w:cs="宋体"/>
          <w:color w:val="000000" w:themeColor="text1"/>
          <w:sz w:val="24"/>
          <w:szCs w:val="24"/>
        </w:rPr>
        <w:t xml:space="preserve">评标</w:t>
      </w:r>
      <w:bookmarkEnd w:id="0"/>
      <w:r>
        <w:rPr>
          <w:color w:val="000000" w:themeColor="text1"/>
        </w:rPr>
      </w:r>
      <w:bookmarkEnd w:id="1"/>
      <w:r>
        <w:rPr>
          <w:rFonts w:hint="eastAsia" w:ascii="宋体" w:hAnsi="宋体" w:cs="宋体"/>
          <w:color w:val="000000" w:themeColor="text1"/>
          <w:sz w:val="24"/>
          <w:szCs w:val="24"/>
        </w:rPr>
        <w:t xml:space="preserve">委员会应当启动异常低价投标审查程序：</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（一）投标报价低于采购项目预算50%的，即投标报价＜采购项目预算×50%；</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（二）投标报价低于采购项目最高限价45%的，即投标报价＜采购项目最高限价×45%；</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（三）评标委员会认定的供应商报价过低、有可能影响产品质量或者不能诚信履约的其他情形。</w:t>
      </w:r>
      <w:r>
        <w:rPr>
          <w:color w:val="000000" w:themeColor="text1"/>
        </w:rPr>
      </w:r>
      <w:r/>
    </w:p>
    <w:p>
      <w:pPr>
        <w:spacing w:line="360" w:lineRule="auto"/>
        <w:rPr>
          <w:rFonts w:ascii="宋体" w:hAnsi="宋体" w:cs="宋体"/>
          <w:b/>
          <w:color w:val="000000" w:themeColor="text1"/>
          <w:sz w:val="24"/>
        </w:rPr>
      </w:pPr>
      <w:r>
        <w:rPr>
          <w:color w:val="000000" w:themeColor="text1"/>
        </w:rPr>
      </w:r>
      <w:bookmarkStart w:id="2" w:name="OLE_LINK3"/>
      <w:r>
        <w:rPr>
          <w:color w:val="000000" w:themeColor="text1"/>
        </w:rPr>
      </w:r>
      <w:bookmarkStart w:id="3" w:name="OLE_LINK4"/>
      <w:r>
        <w:rPr>
          <w:rFonts w:hint="eastAsia" w:ascii="宋体" w:hAnsi="宋体" w:cs="宋体"/>
          <w:color w:val="000000" w:themeColor="text1"/>
          <w:sz w:val="24"/>
          <w:szCs w:val="24"/>
        </w:rPr>
        <w:t xml:space="preserve">26.6.2启动异常低价投标审查后，</w:t>
      </w:r>
      <w:bookmarkStart w:id="4" w:name="OLE_LINK2"/>
      <w:r>
        <w:rPr>
          <w:rFonts w:hint="eastAsia" w:ascii="宋体" w:hAnsi="宋体" w:cs="宋体"/>
          <w:color w:val="000000" w:themeColor="text1"/>
          <w:sz w:val="24"/>
          <w:szCs w:val="24"/>
        </w:rPr>
        <w:t xml:space="preserve">评标委员会</w:t>
      </w:r>
      <w:bookmarkEnd w:id="4"/>
      <w:r>
        <w:rPr>
          <w:rFonts w:hint="eastAsia" w:ascii="宋体" w:hAnsi="宋体" w:cs="宋体"/>
          <w:color w:val="000000" w:themeColor="text1"/>
          <w:sz w:val="24"/>
          <w:szCs w:val="24"/>
        </w:rPr>
        <w:t xml:space="preserve">应当要求相关供应商在评标现场合理的时间内，提供项目具体成本测算等与报价合理性相关的书面说明及相关证明材料</w:t>
      </w:r>
      <w:bookmarkStart w:id="5" w:name="OLE_LINK10"/>
      <w:r>
        <w:rPr>
          <w:color w:val="000000" w:themeColor="text1"/>
        </w:rPr>
      </w:r>
      <w:bookmarkStart w:id="6" w:name="OLE_LINK9"/>
      <w:r>
        <w:rPr>
          <w:rFonts w:hint="eastAsia" w:ascii="宋体" w:hAnsi="宋体" w:cs="宋体"/>
          <w:color w:val="000000" w:themeColor="text1"/>
          <w:sz w:val="24"/>
          <w:szCs w:val="24"/>
        </w:rPr>
        <w:t xml:space="preserve">，</w:t>
      </w:r>
      <w:bookmarkEnd w:id="5"/>
      <w:r>
        <w:rPr>
          <w:color w:val="000000" w:themeColor="text1"/>
        </w:rPr>
      </w:r>
      <w:bookmarkEnd w:id="6"/>
      <w:r>
        <w:rPr>
          <w:rFonts w:hint="eastAsia" w:ascii="宋体" w:hAnsi="宋体" w:cs="宋体"/>
          <w:color w:val="000000" w:themeColor="text1"/>
          <w:sz w:val="24"/>
          <w:szCs w:val="24"/>
        </w:rPr>
        <w:t xml:space="preserve">对投标价格作出解释，由评标委员会结合同类产品在主要电商平台的价格、该行业当地</w:t>
      </w:r>
      <w:bookmarkStart w:id="7" w:name="OLE_LINK8"/>
      <w:r>
        <w:rPr>
          <w:color w:val="000000" w:themeColor="text1"/>
        </w:rPr>
      </w:r>
      <w:bookmarkStart w:id="8" w:name="OLE_LINK7"/>
      <w:r>
        <w:rPr>
          <w:rFonts w:hint="eastAsia" w:ascii="宋体" w:hAnsi="宋体" w:cs="宋体"/>
          <w:color w:val="000000" w:themeColor="text1"/>
          <w:sz w:val="24"/>
          <w:szCs w:val="24"/>
        </w:rPr>
        <w:t xml:space="preserve">薪资</w:t>
      </w:r>
      <w:bookmarkEnd w:id="7"/>
      <w:r>
        <w:rPr>
          <w:color w:val="000000" w:themeColor="text1"/>
        </w:rPr>
      </w:r>
      <w:bookmarkEnd w:id="8"/>
      <w:r>
        <w:rPr>
          <w:rFonts w:hint="eastAsia" w:ascii="宋体" w:hAnsi="宋体" w:cs="宋体"/>
          <w:color w:val="000000" w:themeColor="text1"/>
          <w:sz w:val="24"/>
          <w:szCs w:val="24"/>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
      <w:r>
        <w:rPr>
          <w:color w:val="000000" w:themeColor="text1"/>
        </w:rPr>
      </w:r>
      <w:bookmarkEnd w:id="3"/>
      <w:r>
        <w:rPr>
          <w:color w:val="000000" w:themeColor="text1"/>
        </w:rPr>
      </w:r>
      <w:r/>
    </w:p>
    <w:p>
      <w:pPr>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26.7</w:t>
      </w:r>
      <w:r>
        <w:rPr>
          <w:rFonts w:hint="eastAsia" w:ascii="宋体" w:hAnsi="宋体" w:cs="宋体"/>
          <w:color w:val="000000" w:themeColor="text1"/>
          <w:sz w:val="24"/>
          <w:szCs w:val="24"/>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r/>
    </w:p>
    <w:p>
      <w:pPr>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26.8除上述情形外，对投标文件的判定，只依据投标文件本身，不依靠开标后的任何外来证明。</w:t>
      </w:r>
      <w:r>
        <w:rPr>
          <w:color w:val="000000" w:themeColor="text1"/>
        </w:rPr>
      </w:r>
      <w:r/>
    </w:p>
    <w:p>
      <w:pPr>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26.9</w:t>
      </w:r>
      <w:r>
        <w:rPr>
          <w:rFonts w:hint="eastAsia" w:ascii="宋体" w:hAnsi="宋体" w:cs="宋体"/>
          <w:color w:val="000000" w:themeColor="text1"/>
          <w:sz w:val="24"/>
          <w:szCs w:val="24"/>
          <w:lang w:val="zh-CN"/>
        </w:rPr>
        <w:t xml:space="preserve">采购代理机构将拒绝被确定为非实质性响应的投标，投标人不能通过修正或撤销不符之处而使其投标成为实质性响应的投标。</w:t>
      </w:r>
      <w:r>
        <w:rPr>
          <w:color w:val="000000" w:themeColor="text1"/>
        </w:rPr>
      </w:r>
      <w:r/>
    </w:p>
    <w:p>
      <w:pPr>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26.10对不同文字文本投标文件的解释发生异议的，以中文文本为准。</w:t>
      </w:r>
      <w:r>
        <w:rPr>
          <w:color w:val="000000" w:themeColor="text1"/>
        </w:rPr>
      </w:r>
      <w:r/>
    </w:p>
    <w:p>
      <w:pPr>
        <w:spacing w:line="360" w:lineRule="auto"/>
        <w:tabs>
          <w:tab w:val="left" w:pos="9000" w:leader="none"/>
        </w:tabs>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27.投标的澄清</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27.1对于投标文件中含义不明确、同类问题表述不一致或者有明显文字和计算错误内容，评标委员会应当以书面形式要求投标人作出必要的澄清、说明或者补正。</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27.2投标人的澄清、说明或者补正应当采用书面形式，并加盖其单位电子公章。投标人的澄清、说明或者补正不得超出投标文件的范围或者改变投标文件的实质性内容。</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b/>
          <w:bCs/>
          <w:color w:val="000000" w:themeColor="text1"/>
          <w:sz w:val="24"/>
          <w:szCs w:val="24"/>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4"/>
          <w:szCs w:val="24"/>
        </w:rPr>
        <w:t xml:space="preserve">供应商应随时保持系统在线，如因供应商自身原因未在规定时间内提交澄清确认资料的，导致的不利后果由供应商自行承担。</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28.投标无效</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28.1投标人存在下列情况之一的，投标无效：</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28.1.1投标文件未按招标文件要求签署、盖章的；</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28.1.2不具备招标文件中规定的资格要求的；</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28.1.3报价超过招标文件中规定的预算金额或者最高限价的；</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28.1.4投标文件含有采购人不能接受的附加条件的；</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28.1.5机器码检查中，出现不同投标人投标文件机器码一致情形的；</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28.1.6法律、法规和招标文件规定的其他无效情形。</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28.3有下列情形之一的，视为投标人串通投标，其投标无效：</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28.3.1不同投标人的投标文件由同一单位或者个人编制；</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28.3.2不同投标人委托同一单位或者个人办理投标事宜；</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28.3.3不同投标人的投标文件载明的项目管理成员或者联系人员为同一人；</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28.3.4不同投标人的投标文件异常一致或者投标报价呈规律性差异；</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29.废标</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29.1在招标过程中，出现下列情况之一的，应予废标：</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29.1.1符合专业条件的供应商或者对招标文件作实质投标的供应商不足三家的；</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29.1.2出现影响采购公正的违法、违规行为的；</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29.1.3投标人的报价均超过了采购预算，采购人不能支付的；</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28.1.4因重大变故，采购任务取消的；</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29.2废标后，采购人和采购代理机构将把废标的理由通知所有投标人。</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30.投标文件的评价和比较</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30.1评标委员会将仅对按照本须知有关规定确定为实质性响应招标文件要求的投标文件进行评价和比较。</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30.2评价和比较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七、授予合同</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31.中标单位的确认</w:t>
      </w:r>
      <w:r>
        <w:rPr>
          <w:color w:val="000000" w:themeColor="text1"/>
        </w:rPr>
      </w:r>
      <w:r/>
    </w:p>
    <w:p>
      <w:pPr>
        <w:spacing w:line="360" w:lineRule="auto"/>
        <w:tabs>
          <w:tab w:val="left" w:pos="567"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31.1</w:t>
      </w:r>
      <w:r>
        <w:rPr>
          <w:rFonts w:hint="eastAsia" w:ascii="宋体" w:hAnsi="宋体" w:cs="宋体"/>
          <w:color w:val="000000" w:themeColor="text1"/>
          <w:sz w:val="24"/>
          <w:lang w:val="zh-CN"/>
        </w:rPr>
        <w:t xml:space="preserve">本次评标采用综合评分法：</w:t>
      </w:r>
      <w:r>
        <w:rPr>
          <w:rFonts w:hint="eastAsia" w:ascii="宋体" w:hAnsi="宋体" w:cs="宋体"/>
          <w:bCs/>
          <w:color w:val="000000" w:themeColor="text1"/>
          <w:sz w:val="24"/>
          <w:lang w:val="zh-CN"/>
        </w:rPr>
        <w:t xml:space="preserve">在满足招标文件实质性要求前提下，按照招标文件中规定的评分标准和各项因素进行综合评审后，以评标总得分最高的投标人作为相应标段的中标候选人</w:t>
      </w:r>
      <w:r>
        <w:rPr>
          <w:rFonts w:hint="eastAsia" w:ascii="宋体" w:hAnsi="宋体" w:cs="宋体"/>
          <w:color w:val="000000" w:themeColor="text1"/>
          <w:sz w:val="24"/>
          <w:szCs w:val="24"/>
        </w:rPr>
        <w:t xml:space="preserve">。</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加盖公章（原件），采购代理机构有权对该质疑不予答复。</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32.合同授予：采购人、采购代理机构将把合同授予其投标文件在实质性响应招标文件要求和按本须知规定评选出的投标人。确定为中标的投标人必须具有实施本合同的能力和资源。</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33.中标通知书/未中标通知书</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33.1确定出中标人后，在法定时间内向中标人发出中标通知书。</w:t>
      </w:r>
      <w:r>
        <w:rPr>
          <w:rFonts w:hint="eastAsia" w:ascii="宋体" w:hAnsi="宋体" w:cs="宋体"/>
          <w:b/>
          <w:bCs/>
          <w:color w:val="000000" w:themeColor="text1"/>
          <w:sz w:val="24"/>
          <w:szCs w:val="24"/>
        </w:rPr>
        <w:t xml:space="preserve">请中标人在中标结果公告届满之日起30日内，使用CA证书登录“苏采云”系统及时下载中标通知书。</w:t>
      </w:r>
      <w:r>
        <w:rPr>
          <w:rFonts w:hint="eastAsia" w:ascii="宋体" w:hAnsi="宋体" w:cs="宋体"/>
          <w:color w:val="000000" w:themeColor="text1"/>
          <w:sz w:val="24"/>
          <w:szCs w:val="24"/>
        </w:rPr>
        <w:t xml:space="preserve">因系统存储空间有限，自中标结果公告届满之日起30日后，“苏采云”系统不再保证提供下载中标通知书服务，因未及时下载而造成的不利后果由中标人自行承担。</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33.2中标通知书将成为合同的组成部分，对采购人和中标人具有同等法律效力。</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33.3中标通知书发出后，采购人不得违法改变中标结果，中标人无正当理由不得放弃中标。</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32.4采购代理机构对未中标人不承担解释未中标原因的义务。</w:t>
      </w:r>
      <w:r>
        <w:rPr>
          <w:color w:val="000000" w:themeColor="text1"/>
        </w:rPr>
      </w:r>
      <w:r/>
    </w:p>
    <w:p>
      <w:pPr>
        <w:spacing w:line="360" w:lineRule="auto"/>
        <w:tabs>
          <w:tab w:val="left" w:pos="9000" w:leader="none"/>
        </w:tabs>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32.5未中标供应商须在中标公告发出之日起2个工作日内向采购代理机构另行提供用以接收《未中标通知书》的电子邮件地址，未按时提供电子邮件地址或提供信息有误的，视为自动放弃并自行承担相应后果。</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34.合同的签订</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34.1</w:t>
      </w:r>
      <w:r>
        <w:rPr>
          <w:rFonts w:hint="eastAsia" w:ascii="宋体" w:hAnsi="宋体" w:cs="宋体"/>
          <w:color w:val="000000" w:themeColor="text1"/>
          <w:sz w:val="24"/>
        </w:rPr>
        <w:t xml:space="preserve">采购人、采购代理机构将把合同授予其投标文件在实质性响应招标文件要求和按本须知规定评选出的投标人。确定中标的投标人必须具有实施本合同的能力和资源。</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34.3招标文件、中标人的投标文件及招标过程中有关澄清、承诺文件均应作为合同附件，采购人不得向中标人提出任何不合理的要求作为签订合同的条件。</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34.4</w:t>
      </w:r>
      <w:r>
        <w:rPr>
          <w:rFonts w:hint="eastAsia" w:ascii="宋体" w:hAnsi="宋体" w:cs="宋体"/>
          <w:color w:val="000000" w:themeColor="text1"/>
          <w:sz w:val="24"/>
          <w:lang w:val="zh-CN"/>
        </w:rPr>
        <w:t xml:space="preserve">按照《关于印发〈苏州市政府采购促进中小企业发展实施意见〉的通知》（苏财购〔2022〕16号）文件精神，采购人与中标人原则上应当在中标通知书发出之日起十五日内，按照招标文件及投标文件确定的事项签订政府采购合同，最长不得超过三十日。</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34.6</w:t>
      </w:r>
      <w:r>
        <w:rPr>
          <w:rFonts w:hint="eastAsia" w:ascii="宋体" w:hAnsi="宋体" w:cs="宋体"/>
          <w:color w:val="000000" w:themeColor="text1"/>
          <w:sz w:val="24"/>
          <w:lang w:val="zh-CN"/>
        </w:rPr>
        <w:t xml:space="preserve">中标人无正当理由不得拒绝签订政府采购合同；</w:t>
      </w:r>
      <w:r>
        <w:rPr>
          <w:rFonts w:hint="eastAsia" w:ascii="宋体" w:hAnsi="宋体" w:cs="宋体"/>
          <w:color w:val="000000" w:themeColor="text1"/>
          <w:sz w:val="24"/>
          <w:szCs w:val="24"/>
        </w:rPr>
        <w:t xml:space="preserve">采购人和中标人应当根据合同的约定依法履行合同义务。</w:t>
      </w:r>
      <w:r>
        <w:rPr>
          <w:color w:val="000000" w:themeColor="text1"/>
        </w:rPr>
      </w:r>
      <w:r/>
    </w:p>
    <w:p>
      <w:pPr>
        <w:spacing w:line="360" w:lineRule="auto"/>
        <w:tabs>
          <w:tab w:val="left" w:pos="90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八、其他事项</w:t>
      </w:r>
      <w:r>
        <w:rPr>
          <w:color w:val="000000" w:themeColor="text1"/>
        </w:rPr>
      </w:r>
      <w:r/>
    </w:p>
    <w:p>
      <w:pPr>
        <w:jc w:val="left"/>
        <w:spacing w:line="360" w:lineRule="auto"/>
        <w:rPr>
          <w:rFonts w:ascii="宋体" w:hAnsi="宋体"/>
          <w:color w:val="000000" w:themeColor="text1"/>
          <w:sz w:val="24"/>
        </w:rPr>
      </w:pPr>
      <w:r>
        <w:rPr>
          <w:rFonts w:hint="eastAsia" w:ascii="宋体" w:hAnsi="宋体"/>
          <w:color w:val="000000" w:themeColor="text1"/>
          <w:sz w:val="24"/>
        </w:rPr>
        <w:t xml:space="preserve">35.履约保证金（若有）</w:t>
      </w:r>
      <w:r>
        <w:rPr>
          <w:color w:val="000000" w:themeColor="text1"/>
        </w:rPr>
      </w:r>
      <w:r/>
    </w:p>
    <w:p>
      <w:pPr>
        <w:jc w:val="left"/>
        <w:spacing w:line="360" w:lineRule="auto"/>
        <w:rPr>
          <w:rFonts w:ascii="宋体" w:hAnsi="宋体"/>
          <w:color w:val="000000" w:themeColor="text1"/>
          <w:sz w:val="24"/>
        </w:rPr>
      </w:pPr>
      <w:r>
        <w:rPr>
          <w:rFonts w:hint="eastAsia" w:ascii="宋体" w:hAnsi="宋体"/>
          <w:color w:val="000000" w:themeColor="text1"/>
          <w:sz w:val="24"/>
        </w:rPr>
        <w:t xml:space="preserve">35.1中标单位可以以支票、汇票、本票、保函等非现金形式缴纳或提交履约保证金。</w:t>
      </w:r>
      <w:r>
        <w:rPr>
          <w:color w:val="000000" w:themeColor="text1"/>
        </w:rPr>
      </w:r>
      <w:r/>
    </w:p>
    <w:p>
      <w:pPr>
        <w:jc w:val="left"/>
        <w:spacing w:line="360" w:lineRule="auto"/>
        <w:rPr>
          <w:rFonts w:ascii="宋体" w:hAnsi="宋体"/>
          <w:color w:val="000000" w:themeColor="text1"/>
          <w:sz w:val="24"/>
        </w:rPr>
      </w:pPr>
      <w:r>
        <w:rPr>
          <w:rFonts w:hint="eastAsia" w:ascii="宋体" w:hAnsi="宋体"/>
          <w:color w:val="000000" w:themeColor="text1"/>
          <w:sz w:val="24"/>
        </w:rPr>
        <w:t xml:space="preserve">35.2中标单位无故拖延或拒不提交履约保证金的，视为拒绝与采购人签订合同，采购人可以按照评审报告推荐的中标候选人名单排序，确定下一候选人为中标单位或者重新开展政府采购活动。</w:t>
      </w:r>
      <w:r>
        <w:rPr>
          <w:color w:val="000000" w:themeColor="text1"/>
        </w:rPr>
      </w:r>
      <w:r/>
    </w:p>
    <w:p>
      <w:pPr>
        <w:jc w:val="left"/>
        <w:spacing w:line="360" w:lineRule="auto"/>
        <w:rPr>
          <w:rFonts w:ascii="宋体" w:hAnsi="宋体"/>
          <w:color w:val="000000" w:themeColor="text1"/>
          <w:sz w:val="24"/>
        </w:rPr>
      </w:pPr>
      <w:r>
        <w:rPr>
          <w:rFonts w:hint="eastAsia" w:ascii="宋体" w:hAnsi="宋体"/>
          <w:color w:val="000000" w:themeColor="text1"/>
          <w:sz w:val="24"/>
        </w:rPr>
        <w:t xml:space="preserve">35.3履约保证金（无息）在服务期满且服务缺陷更正后，采购人收到中标人提供的经双方及招标代理机构签章的《政府采购合同履行验收报告》后，采购人凭中标人的收款收据在七个工作日内退返中标人。如中标人对服务缺陷不予更正，采购人有权另请其他单位更正，所发生的费用在履约保证金中扣除。</w:t>
      </w:r>
      <w:r>
        <w:rPr>
          <w:color w:val="000000" w:themeColor="text1"/>
        </w:rPr>
      </w:r>
      <w:r/>
    </w:p>
    <w:p>
      <w:pPr>
        <w:jc w:val="left"/>
        <w:spacing w:line="360" w:lineRule="auto"/>
        <w:rPr>
          <w:rFonts w:ascii="宋体" w:hAnsi="宋体"/>
          <w:color w:val="000000" w:themeColor="text1"/>
          <w:sz w:val="24"/>
        </w:rPr>
      </w:pPr>
      <w:r>
        <w:rPr>
          <w:rFonts w:hint="eastAsia" w:ascii="宋体" w:hAnsi="宋体"/>
          <w:color w:val="000000" w:themeColor="text1"/>
          <w:sz w:val="24"/>
        </w:rPr>
        <w:t xml:space="preserve">36.中标人须按前附表的规定计算并支付中标服务费，该费用应在领取中标通知书时一次性付清，如果未按规定缴纳中标服务费，采购代理机构保留诉讼的权利。</w:t>
      </w:r>
      <w:r>
        <w:rPr>
          <w:color w:val="000000" w:themeColor="text1"/>
        </w:rPr>
      </w:r>
      <w:r/>
    </w:p>
    <w:p>
      <w:pPr>
        <w:jc w:val="left"/>
        <w:spacing w:line="360" w:lineRule="auto"/>
        <w:rPr>
          <w:rFonts w:ascii="宋体" w:hAnsi="宋体"/>
          <w:color w:val="000000" w:themeColor="text1"/>
          <w:sz w:val="24"/>
        </w:rPr>
      </w:pPr>
      <w:r>
        <w:rPr>
          <w:rFonts w:hint="eastAsia" w:ascii="宋体" w:hAnsi="宋体"/>
          <w:color w:val="000000" w:themeColor="text1"/>
          <w:sz w:val="24"/>
        </w:rPr>
        <w:t xml:space="preserve">37.有关监督部门将对招投标全过程进行监督。</w:t>
      </w:r>
      <w:r>
        <w:rPr>
          <w:color w:val="000000" w:themeColor="text1"/>
        </w:rPr>
      </w:r>
      <w:r/>
    </w:p>
    <w:p>
      <w:pPr>
        <w:spacing w:line="360" w:lineRule="auto"/>
        <w:rPr>
          <w:rFonts w:ascii="宋体" w:hAnsi="宋体" w:cs="宋体"/>
          <w:color w:val="000000" w:themeColor="text1"/>
          <w:sz w:val="24"/>
          <w:szCs w:val="24"/>
        </w:rPr>
      </w:pPr>
      <w:r>
        <w:rPr>
          <w:rFonts w:hint="eastAsia" w:ascii="宋体" w:hAnsi="宋体"/>
          <w:color w:val="000000" w:themeColor="text1"/>
          <w:sz w:val="24"/>
        </w:rPr>
        <w:t xml:space="preserve">38.未尽事宜按《中华人民共和国政府采购法》及其他有关法律法规规定执行</w:t>
      </w:r>
      <w:r>
        <w:rPr>
          <w:rFonts w:hint="eastAsia" w:ascii="宋体" w:hAnsi="宋体" w:cs="宋体"/>
          <w:color w:val="000000" w:themeColor="text1"/>
          <w:sz w:val="24"/>
          <w:szCs w:val="24"/>
        </w:rPr>
        <w:t xml:space="preserve">。</w:t>
      </w:r>
      <w:r>
        <w:rPr>
          <w:color w:val="000000" w:themeColor="text1"/>
        </w:rPr>
      </w:r>
      <w:r/>
    </w:p>
    <w:p>
      <w:pPr>
        <w:ind w:firstLine="1200"/>
        <w:spacing w:line="360" w:lineRule="auto"/>
        <w:rPr>
          <w:rFonts w:ascii="宋体" w:hAnsi="宋体" w:cs="宋体"/>
          <w:bCs/>
          <w:color w:val="000000" w:themeColor="text1"/>
          <w:sz w:val="24"/>
          <w:szCs w:val="24"/>
        </w:rPr>
        <w:sectPr>
          <w:headerReference w:type="default" r:id="rId9"/>
          <w:footerReference w:type="default" r:id="rId11"/>
          <w:footnotePr/>
          <w:endnotePr/>
          <w:type w:val="nextPage"/>
          <w:pgSz w:w="11906" w:h="16838" w:orient="portrait"/>
          <w:pgMar w:top="1440" w:right="1486" w:bottom="1440" w:left="1800" w:header="851" w:footer="992" w:gutter="0"/>
          <w:cols w:num="1" w:sep="0" w:space="1701" w:equalWidth="1"/>
          <w:docGrid w:linePitch="360"/>
        </w:sectPr>
        <w:outlineLvl w:val="0"/>
      </w:pPr>
      <w:r>
        <w:rPr>
          <w:rFonts w:ascii="宋体" w:hAnsi="宋体" w:cs="宋体"/>
          <w:bCs/>
          <w:color w:val="000000" w:themeColor="text1"/>
          <w:sz w:val="24"/>
          <w:szCs w:val="24"/>
        </w:rPr>
      </w:r>
      <w:r>
        <w:rPr>
          <w:color w:val="000000" w:themeColor="text1"/>
        </w:rPr>
      </w:r>
      <w:r/>
    </w:p>
    <w:p>
      <w:pPr>
        <w:ind w:firstLine="2200"/>
        <w:spacing w:before="240" w:after="60"/>
        <w:rPr>
          <w:rFonts w:ascii="宋体" w:hAnsi="宋体" w:cs="宋体"/>
          <w:b/>
          <w:color w:val="000000" w:themeColor="text1"/>
          <w:sz w:val="44"/>
          <w:szCs w:val="44"/>
        </w:rPr>
        <w:outlineLvl w:val="0"/>
      </w:pPr>
      <w:r>
        <w:rPr>
          <w:rFonts w:hint="eastAsia" w:ascii="宋体" w:hAnsi="宋体" w:cs="宋体"/>
          <w:bCs/>
          <w:color w:val="000000" w:themeColor="text1"/>
          <w:sz w:val="44"/>
          <w:szCs w:val="32"/>
        </w:rPr>
        <w:t xml:space="preserve">第三章 投标文件格式</w:t>
      </w:r>
      <w:r>
        <w:rPr>
          <w:color w:val="000000" w:themeColor="text1"/>
        </w:rPr>
      </w:r>
      <w:r/>
    </w:p>
    <w:p>
      <w:pPr>
        <w:spacing w:line="44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r/>
    </w:p>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说明：</w:t>
      </w:r>
      <w:r>
        <w:rPr>
          <w:color w:val="000000" w:themeColor="text1"/>
        </w:rPr>
      </w:r>
      <w:r/>
    </w:p>
    <w:p>
      <w:pPr>
        <w:ind w:firstLine="435"/>
        <w:spacing w:line="440" w:lineRule="exact"/>
        <w:rPr>
          <w:rFonts w:ascii="宋体" w:hAnsi="宋体" w:cs="宋体"/>
          <w:color w:val="000000" w:themeColor="text1"/>
          <w:sz w:val="24"/>
        </w:rPr>
      </w:pPr>
      <w:r>
        <w:rPr>
          <w:rFonts w:hint="eastAsia" w:ascii="宋体" w:hAnsi="宋体" w:cs="宋体"/>
          <w:color w:val="000000" w:themeColor="text1"/>
          <w:sz w:val="24"/>
        </w:rPr>
        <w:t xml:space="preserve">对本章所有的投标书格式，投标方可根据自身情况进行补充和修改，但补充和修改不得造成与本格式内容有实质性的违背。</w:t>
      </w:r>
      <w:r>
        <w:rPr>
          <w:color w:val="000000" w:themeColor="text1"/>
        </w:rPr>
      </w:r>
      <w:r/>
    </w:p>
    <w:p>
      <w:pPr>
        <w:jc w:val="left"/>
        <w:rPr>
          <w:rFonts w:ascii="宋体" w:hAnsi="宋体" w:cs="宋体"/>
          <w:color w:val="000000" w:themeColor="text1"/>
          <w:sz w:val="24"/>
        </w:rPr>
      </w:pPr>
      <w:r>
        <w:rPr>
          <w:rFonts w:ascii="宋体" w:hAnsi="宋体" w:cs="宋体"/>
          <w:color w:val="000000" w:themeColor="text1"/>
          <w:sz w:val="24"/>
        </w:rPr>
      </w:r>
      <w:r>
        <w:rPr>
          <w:color w:val="000000" w:themeColor="text1"/>
        </w:rPr>
      </w:r>
      <w:r/>
    </w:p>
    <w:p>
      <w:pPr>
        <w:jc w:val="left"/>
        <w:rPr>
          <w:rFonts w:ascii="宋体" w:hAnsi="宋体" w:cs="宋体"/>
          <w:color w:val="000000" w:themeColor="text1"/>
          <w:sz w:val="24"/>
        </w:rPr>
      </w:pPr>
      <w:r>
        <w:rPr>
          <w:rFonts w:ascii="宋体" w:hAnsi="宋体" w:cs="宋体"/>
          <w:color w:val="000000" w:themeColor="text1"/>
          <w:sz w:val="24"/>
        </w:rPr>
      </w:r>
      <w:r>
        <w:rPr>
          <w:color w:val="000000" w:themeColor="text1"/>
        </w:rPr>
      </w:r>
      <w:r/>
    </w:p>
    <w:p>
      <w:pPr>
        <w:jc w:val="left"/>
        <w:rPr>
          <w:rFonts w:ascii="宋体" w:hAnsi="宋体" w:cs="宋体"/>
          <w:color w:val="000000" w:themeColor="text1"/>
          <w:sz w:val="24"/>
        </w:rPr>
      </w:pPr>
      <w:r>
        <w:rPr>
          <w:rFonts w:ascii="宋体" w:hAnsi="宋体" w:cs="宋体"/>
          <w:color w:val="000000" w:themeColor="text1"/>
          <w:sz w:val="24"/>
        </w:rPr>
      </w:r>
      <w:r>
        <w:rPr>
          <w:color w:val="000000" w:themeColor="text1"/>
        </w:rPr>
      </w:r>
      <w:r/>
    </w:p>
    <w:p>
      <w:pPr>
        <w:jc w:val="left"/>
        <w:rPr>
          <w:rFonts w:ascii="宋体" w:hAnsi="宋体" w:cs="宋体"/>
          <w:color w:val="000000" w:themeColor="text1"/>
          <w:sz w:val="24"/>
        </w:rPr>
      </w:pPr>
      <w:r>
        <w:rPr>
          <w:rFonts w:ascii="宋体" w:hAnsi="宋体" w:cs="宋体"/>
          <w:color w:val="000000" w:themeColor="text1"/>
          <w:sz w:val="24"/>
        </w:rPr>
      </w:r>
      <w:r>
        <w:rPr>
          <w:color w:val="000000" w:themeColor="text1"/>
        </w:rPr>
      </w:r>
      <w:r/>
    </w:p>
    <w:p>
      <w:pPr>
        <w:jc w:val="left"/>
        <w:rPr>
          <w:rFonts w:ascii="宋体" w:hAnsi="宋体" w:cs="宋体"/>
          <w:color w:val="000000" w:themeColor="text1"/>
          <w:sz w:val="24"/>
        </w:rPr>
      </w:pPr>
      <w:r>
        <w:rPr>
          <w:rFonts w:ascii="宋体" w:hAnsi="宋体" w:cs="宋体"/>
          <w:color w:val="000000" w:themeColor="text1"/>
          <w:sz w:val="24"/>
        </w:rPr>
      </w:r>
      <w:r>
        <w:rPr>
          <w:color w:val="000000" w:themeColor="text1"/>
        </w:rPr>
      </w:r>
      <w:r/>
    </w:p>
    <w:p>
      <w:pPr>
        <w:jc w:val="left"/>
        <w:rPr>
          <w:rFonts w:ascii="宋体" w:hAnsi="宋体" w:cs="宋体"/>
          <w:color w:val="000000" w:themeColor="text1"/>
          <w:sz w:val="24"/>
        </w:rPr>
      </w:pPr>
      <w:r>
        <w:rPr>
          <w:rFonts w:ascii="宋体" w:hAnsi="宋体" w:cs="宋体"/>
          <w:color w:val="000000" w:themeColor="text1"/>
          <w:sz w:val="24"/>
        </w:rPr>
      </w:r>
      <w:r>
        <w:rPr>
          <w:color w:val="000000" w:themeColor="text1"/>
        </w:rPr>
      </w:r>
      <w:r/>
    </w:p>
    <w:p>
      <w:pPr>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1、（投标方）法定代表人授权委托书</w:t>
      </w:r>
      <w:r>
        <w:rPr>
          <w:color w:val="000000" w:themeColor="text1"/>
        </w:rPr>
      </w:r>
      <w:r/>
    </w:p>
    <w:p>
      <w:pPr>
        <w:jc w:val="left"/>
        <w:rPr>
          <w:rFonts w:ascii="宋体" w:hAnsi="宋体" w:cs="宋体"/>
          <w:color w:val="000000" w:themeColor="text1"/>
          <w:sz w:val="24"/>
        </w:rPr>
      </w:pPr>
      <w:r>
        <w:rPr>
          <w:rFonts w:ascii="宋体" w:hAnsi="宋体" w:cs="宋体"/>
          <w:color w:val="000000" w:themeColor="text1"/>
          <w:sz w:val="24"/>
        </w:rPr>
      </w:r>
      <w:r>
        <w:rPr>
          <w:color w:val="000000" w:themeColor="text1"/>
        </w:rPr>
      </w:r>
      <w:r/>
    </w:p>
    <w:p>
      <w:pPr>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p>
      <w:pPr>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授权委托书</w:t>
      </w:r>
      <w:r>
        <w:rPr>
          <w:color w:val="000000" w:themeColor="text1"/>
        </w:rPr>
      </w:r>
      <w:r/>
    </w:p>
    <w:p>
      <w:pPr>
        <w:ind w:firstLine="420"/>
        <w:jc w:val="left"/>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r/>
    </w:p>
    <w:p>
      <w:pPr>
        <w:ind w:firstLine="42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本授权委托书声明：我</w:t>
      </w:r>
      <w:r>
        <w:rPr>
          <w:rFonts w:hint="eastAsia" w:ascii="宋体" w:hAnsi="宋体" w:cs="宋体"/>
          <w:color w:val="000000" w:themeColor="text1"/>
          <w:sz w:val="24"/>
          <w:u w:val="single"/>
        </w:rPr>
        <w:t xml:space="preserve">  （姓名）</w:t>
      </w:r>
      <w:r>
        <w:rPr>
          <w:rFonts w:hint="eastAsia" w:ascii="宋体" w:hAnsi="宋体" w:cs="宋体"/>
          <w:color w:val="000000" w:themeColor="text1"/>
          <w:sz w:val="24"/>
        </w:rPr>
        <w:t xml:space="preserve">系</w:t>
      </w:r>
      <w:r>
        <w:rPr>
          <w:rFonts w:hint="eastAsia" w:ascii="宋体" w:hAnsi="宋体" w:cs="宋体"/>
          <w:color w:val="000000" w:themeColor="text1"/>
          <w:sz w:val="24"/>
          <w:u w:val="single"/>
        </w:rPr>
        <w:t xml:space="preserve">  （投标单位名称）  </w:t>
      </w:r>
      <w:r>
        <w:rPr>
          <w:rFonts w:hint="eastAsia" w:ascii="宋体" w:hAnsi="宋体" w:cs="宋体"/>
          <w:color w:val="000000" w:themeColor="text1"/>
          <w:sz w:val="24"/>
        </w:rPr>
        <w:t xml:space="preserve">的法定代表人，现授权委托</w:t>
      </w:r>
      <w:r>
        <w:rPr>
          <w:rFonts w:hint="eastAsia" w:ascii="宋体" w:hAnsi="宋体" w:cs="宋体"/>
          <w:color w:val="000000" w:themeColor="text1"/>
          <w:sz w:val="24"/>
          <w:u w:val="single"/>
        </w:rPr>
        <w:t xml:space="preserve">  （单位名称）  </w:t>
      </w:r>
      <w:r>
        <w:rPr>
          <w:rFonts w:hint="eastAsia" w:ascii="宋体" w:hAnsi="宋体" w:cs="宋体"/>
          <w:color w:val="000000" w:themeColor="text1"/>
          <w:sz w:val="24"/>
        </w:rPr>
        <w:t xml:space="preserve">的</w:t>
      </w:r>
      <w:r>
        <w:rPr>
          <w:rFonts w:hint="eastAsia" w:ascii="宋体" w:hAnsi="宋体" w:cs="宋体"/>
          <w:color w:val="000000" w:themeColor="text1"/>
          <w:sz w:val="24"/>
          <w:u w:val="single"/>
        </w:rPr>
        <w:t xml:space="preserve">  （姓名）  </w:t>
      </w:r>
      <w:r>
        <w:rPr>
          <w:rFonts w:hint="eastAsia" w:ascii="宋体" w:hAnsi="宋体" w:cs="宋体"/>
          <w:color w:val="000000" w:themeColor="text1"/>
          <w:sz w:val="24"/>
        </w:rPr>
        <w:t xml:space="preserve">为我公司被授权人，以本公司的名义参</w:t>
      </w:r>
      <w:r>
        <w:rPr>
          <w:rFonts w:hint="eastAsia" w:ascii="宋体" w:hAnsi="宋体" w:cs="宋体"/>
          <w:color w:val="000000" w:themeColor="text1"/>
          <w:sz w:val="24"/>
          <w:szCs w:val="24"/>
        </w:rPr>
        <w:t xml:space="preserve">加苏州惠德普源企业咨询有限公司组织</w:t>
      </w:r>
      <w:r>
        <w:rPr>
          <w:rFonts w:hint="eastAsia" w:ascii="宋体" w:hAnsi="宋体" w:cs="宋体"/>
          <w:color w:val="000000" w:themeColor="text1"/>
          <w:sz w:val="24"/>
        </w:rPr>
        <w:t xml:space="preserve">实施的编号为</w:t>
      </w:r>
      <w:r>
        <w:rPr>
          <w:rFonts w:hint="eastAsia" w:ascii="宋体" w:hAnsi="宋体" w:cs="宋体"/>
          <w:color w:val="000000" w:themeColor="text1"/>
          <w:sz w:val="24"/>
          <w:u w:val="single"/>
        </w:rPr>
        <w:t xml:space="preserve">  （招标编号）  </w:t>
      </w:r>
      <w:r>
        <w:rPr>
          <w:rFonts w:hint="eastAsia" w:ascii="宋体" w:hAnsi="宋体" w:cs="宋体"/>
          <w:color w:val="000000" w:themeColor="text1"/>
          <w:sz w:val="24"/>
        </w:rPr>
        <w:t xml:space="preserve">号的招标活动。被授权人在开标、评标、合同谈判过程中所签署的一切文件和处理与此有关的一切事务，我均予以承认。</w:t>
      </w:r>
      <w:r>
        <w:rPr>
          <w:color w:val="000000" w:themeColor="text1"/>
        </w:rPr>
      </w:r>
      <w:r/>
    </w:p>
    <w:p>
      <w:pPr>
        <w:ind w:firstLine="42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被授权人在授权委托书有效期内签署的所有文件不因授权委托的撤销而失效，除非有撤销授权委托的书面通知，本授权委托书自投标开始至合同履行完毕止。</w:t>
      </w:r>
      <w:r>
        <w:rPr>
          <w:color w:val="000000" w:themeColor="text1"/>
        </w:rPr>
      </w:r>
      <w:r/>
    </w:p>
    <w:p>
      <w:pPr>
        <w:ind w:firstLine="42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被授权人无转委托权。特此委托。</w:t>
      </w:r>
      <w:r>
        <w:rPr>
          <w:color w:val="000000" w:themeColor="text1"/>
        </w:rPr>
      </w:r>
      <w:r/>
    </w:p>
    <w:p>
      <w:pPr>
        <w:ind w:firstLine="420"/>
        <w:jc w:val="left"/>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r/>
    </w:p>
    <w:p>
      <w:pPr>
        <w:ind w:firstLine="42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投标单位：（盖章）</w:t>
      </w:r>
      <w:r>
        <w:rPr>
          <w:color w:val="000000" w:themeColor="text1"/>
        </w:rPr>
      </w:r>
      <w:r/>
    </w:p>
    <w:p>
      <w:pPr>
        <w:ind w:firstLine="42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法定代表人：（签字或盖章）</w:t>
      </w:r>
      <w:r>
        <w:rPr>
          <w:color w:val="000000" w:themeColor="text1"/>
        </w:rPr>
      </w:r>
      <w:r/>
    </w:p>
    <w:p>
      <w:pPr>
        <w:ind w:firstLine="42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被授权人：（签字）</w:t>
      </w:r>
      <w:r>
        <w:rPr>
          <w:color w:val="000000" w:themeColor="text1"/>
        </w:rPr>
      </w:r>
      <w:r/>
    </w:p>
    <w:p>
      <w:pPr>
        <w:ind w:firstLine="420"/>
        <w:jc w:val="right"/>
        <w:rPr>
          <w:rFonts w:ascii="宋体" w:hAnsi="宋体" w:cs="宋体"/>
          <w:color w:val="000000" w:themeColor="text1"/>
          <w:sz w:val="24"/>
        </w:rPr>
      </w:pPr>
      <w:r>
        <w:rPr>
          <w:rFonts w:ascii="宋体" w:hAnsi="宋体" w:cs="宋体"/>
          <w:color w:val="000000" w:themeColor="text1"/>
          <w:sz w:val="24"/>
        </w:rPr>
      </w:r>
      <w:r>
        <w:rPr>
          <w:color w:val="000000" w:themeColor="text1"/>
        </w:rPr>
      </w:r>
      <w:r/>
    </w:p>
    <w:p>
      <w:pPr>
        <w:ind w:firstLine="420"/>
        <w:jc w:val="left"/>
        <w:rPr>
          <w:rFonts w:ascii="宋体" w:hAnsi="宋体" w:cs="宋体"/>
          <w:color w:val="000000" w:themeColor="text1"/>
          <w:sz w:val="24"/>
        </w:rPr>
      </w:pPr>
      <w:r>
        <w:rPr>
          <w:rFonts w:hint="eastAsia" w:ascii="宋体" w:hAnsi="宋体" w:cs="宋体"/>
          <w:color w:val="000000" w:themeColor="text1"/>
          <w:sz w:val="24"/>
        </w:rPr>
        <w:t xml:space="preserve">日期：    年     月     日</w:t>
      </w:r>
      <w:r>
        <w:rPr>
          <w:color w:val="000000" w:themeColor="text1"/>
        </w:rPr>
      </w:r>
      <w:r/>
    </w:p>
    <w:p>
      <w:pPr>
        <w:jc w:val="left"/>
        <w:spacing w:line="360" w:lineRule="auto"/>
        <w:rPr>
          <w:rFonts w:ascii="宋体" w:hAnsi="宋体" w:cs="宋体"/>
          <w:color w:val="000000" w:themeColor="text1"/>
          <w:sz w:val="28"/>
          <w:szCs w:val="28"/>
        </w:rPr>
      </w:pPr>
      <w:r>
        <w:rPr>
          <w:rFonts w:hint="eastAsia" w:ascii="宋体" w:hAnsi="宋体" w:cs="宋体"/>
          <w:color w:val="000000" w:themeColor="text1"/>
          <w:sz w:val="24"/>
          <w:szCs w:val="20"/>
        </w:rPr>
        <w:br w:type="page" w:clear="all"/>
      </w:r>
      <w:r>
        <w:rPr>
          <w:rFonts w:hint="eastAsia" w:ascii="宋体" w:hAnsi="宋体" w:cs="宋体"/>
          <w:color w:val="000000" w:themeColor="text1"/>
          <w:sz w:val="28"/>
          <w:szCs w:val="28"/>
        </w:rPr>
        <w:t xml:space="preserve">2、投标函</w:t>
      </w:r>
      <w:r>
        <w:rPr>
          <w:color w:val="000000" w:themeColor="text1"/>
        </w:rPr>
      </w:r>
      <w:r/>
    </w:p>
    <w:p>
      <w:pPr>
        <w:jc w:val="cente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投标函</w:t>
      </w:r>
      <w:r>
        <w:rPr>
          <w:color w:val="000000" w:themeColor="text1"/>
        </w:rPr>
      </w:r>
      <w:r/>
    </w:p>
    <w:p>
      <w:pPr>
        <w:spacing w:line="400" w:lineRule="exact"/>
        <w:rPr>
          <w:rFonts w:ascii="宋体" w:hAnsi="宋体" w:cs="宋体"/>
          <w:color w:val="000000" w:themeColor="text1"/>
          <w:sz w:val="24"/>
        </w:rPr>
      </w:pPr>
      <w:r>
        <w:rPr>
          <w:rFonts w:hint="eastAsia" w:ascii="宋体" w:hAnsi="宋体" w:cs="宋体"/>
          <w:color w:val="000000" w:themeColor="text1"/>
          <w:sz w:val="24"/>
          <w:u w:val="single"/>
        </w:rPr>
        <w:t xml:space="preserve"> 苏州惠德普源企业咨询有限公司 </w:t>
      </w:r>
      <w:r>
        <w:rPr>
          <w:rFonts w:hint="eastAsia" w:ascii="宋体" w:hAnsi="宋体" w:cs="宋体"/>
          <w:color w:val="000000" w:themeColor="text1"/>
          <w:sz w:val="24"/>
        </w:rPr>
        <w:t xml:space="preserve">：</w:t>
      </w:r>
      <w:r>
        <w:rPr>
          <w:color w:val="000000" w:themeColor="text1"/>
        </w:rPr>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    我们收到贵公司</w:t>
      </w:r>
      <w:r>
        <w:rPr>
          <w:rFonts w:hint="eastAsia" w:ascii="宋体" w:hAnsi="宋体" w:cs="宋体"/>
          <w:color w:val="000000" w:themeColor="text1"/>
          <w:sz w:val="24"/>
          <w:u w:val="single"/>
        </w:rPr>
        <w:t xml:space="preserve">（招标编号）</w:t>
      </w:r>
      <w:r>
        <w:rPr>
          <w:rFonts w:hint="eastAsia" w:ascii="宋体" w:hAnsi="宋体" w:cs="宋体"/>
          <w:color w:val="000000" w:themeColor="text1"/>
          <w:sz w:val="24"/>
        </w:rPr>
        <w:t xml:space="preserve">号招标文件，经仔细阅读和研究，我们同意招标文件中各款要求并决定参加投标。</w:t>
      </w:r>
      <w:r>
        <w:rPr>
          <w:color w:val="000000" w:themeColor="text1"/>
        </w:rPr>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1、我们愿意按照招标文件的一切要求，提供包括招标书中要求的</w:t>
      </w:r>
      <w:r>
        <w:rPr>
          <w:rFonts w:hint="eastAsia" w:ascii="宋体" w:hAnsi="宋体" w:cs="宋体"/>
          <w:color w:val="000000" w:themeColor="text1"/>
          <w:sz w:val="24"/>
          <w:u w:val="single"/>
        </w:rPr>
        <w:t xml:space="preserve">（项目名称）</w:t>
      </w:r>
      <w:r>
        <w:rPr>
          <w:rFonts w:hint="eastAsia" w:ascii="宋体" w:hAnsi="宋体" w:cs="宋体"/>
          <w:color w:val="000000" w:themeColor="text1"/>
          <w:sz w:val="24"/>
        </w:rPr>
        <w:t xml:space="preserve">全部项目的所有费用。</w:t>
      </w:r>
      <w:r>
        <w:rPr>
          <w:color w:val="000000" w:themeColor="text1"/>
        </w:rPr>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    2、如果我们的投标书被接受，我们将严格履行招标文件中规定的每一项要求，按期、按质、按量履行合同的义务。</w:t>
      </w:r>
      <w:r>
        <w:rPr>
          <w:color w:val="000000" w:themeColor="text1"/>
        </w:rPr>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3、我们已详细审查并同意招标文件及更正文件（如有）中的规定。我们完全理解并同意放弃对这方面有不明及误解的权力。</w:t>
      </w:r>
      <w:r>
        <w:rPr>
          <w:color w:val="000000" w:themeColor="text1"/>
        </w:rPr>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4、我们同意按招标文件中的规定，本投标书的有效期限为投标截止日起九</w:t>
      </w:r>
      <w:r>
        <w:rPr>
          <w:rFonts w:hint="eastAsia" w:ascii="宋体" w:hAnsi="宋体" w:cs="宋体"/>
          <w:color w:val="000000" w:themeColor="text1"/>
          <w:sz w:val="24"/>
          <w:u w:val="single"/>
        </w:rPr>
        <w:t xml:space="preserve">十天</w:t>
      </w:r>
      <w:r>
        <w:rPr>
          <w:rFonts w:hint="eastAsia" w:ascii="宋体" w:hAnsi="宋体" w:cs="宋体"/>
          <w:color w:val="000000" w:themeColor="text1"/>
          <w:sz w:val="24"/>
        </w:rPr>
        <w:t xml:space="preserve">。</w:t>
      </w:r>
      <w:r>
        <w:rPr>
          <w:color w:val="000000" w:themeColor="text1"/>
        </w:rPr>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5、我们愿意提供采购人或采购代理机构在招标文件中要求的所有资料。</w:t>
      </w:r>
      <w:r>
        <w:rPr>
          <w:color w:val="000000" w:themeColor="text1"/>
        </w:rPr>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6、我们声明：我们在参加本次政府采购活动前3年内在经营活动中没有重大违法记录。</w:t>
      </w:r>
      <w:r>
        <w:rPr>
          <w:color w:val="000000" w:themeColor="text1"/>
        </w:rPr>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7、我们愿意遵守招标公告及招标文件中所列的收费标准。</w:t>
      </w:r>
      <w:r>
        <w:rPr>
          <w:color w:val="000000" w:themeColor="text1"/>
        </w:rPr>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8、我们承诺该项投标在开标后的全过程中保持有效，不做任何更改和变动。</w:t>
      </w:r>
      <w:r>
        <w:rPr>
          <w:color w:val="000000" w:themeColor="text1"/>
        </w:rPr>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9、如果我们中标，我们愿意按招标文件规定支付代理服务费；</w:t>
      </w:r>
      <w:r>
        <w:rPr>
          <w:color w:val="000000" w:themeColor="text1"/>
        </w:rPr>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10、我们承诺我公司符合招标文件投标人须知中“合格投标人的资格条件”的要求，若与真实情况不符，本公司愿意承担由此而产生的一切后果。</w:t>
      </w:r>
      <w:r>
        <w:rPr>
          <w:color w:val="000000" w:themeColor="text1"/>
        </w:rPr>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11、我们</w:t>
      </w:r>
      <w:r>
        <w:rPr>
          <w:rFonts w:hint="eastAsia" w:ascii="宋体" w:hAnsi="宋体" w:cs="宋体"/>
          <w:color w:val="000000" w:themeColor="text1"/>
          <w:sz w:val="24"/>
          <w:lang w:val="zh-CN"/>
        </w:rPr>
        <w:t xml:space="preserve">承诺若在机器码检查中被查出存在与其他投标供应商机器码一致情形的，愿意承担由此产生的一切后果，包括但不限于不得参与后续本项目因故废标后重新开展的相关采购活动。</w:t>
      </w:r>
      <w:r>
        <w:rPr>
          <w:color w:val="000000" w:themeColor="text1"/>
        </w:rPr>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12、所有有关标书的函电，请按下列地址联系：</w:t>
      </w:r>
      <w:r>
        <w:rPr>
          <w:color w:val="000000" w:themeColor="text1"/>
        </w:rPr>
      </w:r>
      <w:r/>
    </w:p>
    <w:p>
      <w:pPr>
        <w:ind w:firstLine="480"/>
        <w:jc w:val="left"/>
        <w:spacing w:line="400" w:lineRule="exact"/>
        <w:rPr>
          <w:rFonts w:ascii="宋体" w:hAnsi="宋体" w:cs="宋体"/>
          <w:color w:val="000000" w:themeColor="text1"/>
          <w:sz w:val="24"/>
        </w:rPr>
      </w:pPr>
      <w:r>
        <w:rPr>
          <w:rFonts w:hint="eastAsia" w:ascii="宋体" w:hAnsi="宋体" w:cs="宋体"/>
          <w:color w:val="000000" w:themeColor="text1"/>
          <w:sz w:val="24"/>
        </w:rPr>
        <w:t xml:space="preserve">单    位：                                  联 系 人：</w:t>
      </w:r>
      <w:r>
        <w:rPr>
          <w:color w:val="000000" w:themeColor="text1"/>
        </w:rPr>
      </w:r>
      <w:r/>
    </w:p>
    <w:p>
      <w:pPr>
        <w:ind w:firstLine="480"/>
        <w:jc w:val="left"/>
        <w:spacing w:line="400" w:lineRule="exact"/>
        <w:rPr>
          <w:rFonts w:ascii="宋体" w:hAnsi="宋体" w:cs="宋体"/>
          <w:color w:val="000000" w:themeColor="text1"/>
          <w:sz w:val="24"/>
        </w:rPr>
      </w:pPr>
      <w:r>
        <w:rPr>
          <w:rFonts w:hint="eastAsia" w:ascii="宋体" w:hAnsi="宋体" w:cs="宋体"/>
          <w:color w:val="000000" w:themeColor="text1"/>
          <w:sz w:val="24"/>
        </w:rPr>
        <w:t xml:space="preserve">地    址：                                  邮政编码：</w:t>
      </w:r>
      <w:r>
        <w:rPr>
          <w:color w:val="000000" w:themeColor="text1"/>
        </w:rPr>
      </w:r>
      <w:r/>
    </w:p>
    <w:p>
      <w:pPr>
        <w:ind w:firstLine="480"/>
        <w:jc w:val="left"/>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联系电话：                                  传真（或邮箱）：</w:t>
      </w:r>
      <w:r>
        <w:rPr>
          <w:color w:val="000000" w:themeColor="text1"/>
        </w:rPr>
      </w:r>
      <w:r/>
    </w:p>
    <w:p>
      <w:pPr>
        <w:ind w:right="480" w:firstLine="4080"/>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p>
      <w:pPr>
        <w:ind w:right="480" w:firstLine="4080"/>
        <w:spacing w:line="400" w:lineRule="exact"/>
        <w:rPr>
          <w:rFonts w:ascii="宋体" w:hAnsi="宋体" w:cs="宋体"/>
          <w:color w:val="000000" w:themeColor="text1"/>
          <w:sz w:val="24"/>
        </w:rPr>
      </w:pPr>
      <w:r>
        <w:rPr>
          <w:rFonts w:hint="eastAsia" w:ascii="宋体" w:hAnsi="宋体" w:cs="宋体"/>
          <w:color w:val="000000" w:themeColor="text1"/>
          <w:sz w:val="24"/>
        </w:rPr>
        <w:t xml:space="preserve">投标单位：（单位盖章）</w:t>
      </w:r>
      <w:r>
        <w:rPr>
          <w:color w:val="000000" w:themeColor="text1"/>
        </w:rPr>
      </w:r>
      <w:r/>
    </w:p>
    <w:p>
      <w:pPr>
        <w:jc w:val="right"/>
        <w:spacing w:line="400" w:lineRule="exact"/>
        <w:rPr>
          <w:rFonts w:ascii="宋体" w:hAnsi="宋体" w:cs="宋体"/>
          <w:color w:val="000000" w:themeColor="text1"/>
          <w:sz w:val="24"/>
        </w:rPr>
      </w:pPr>
      <w:r>
        <w:rPr>
          <w:rFonts w:hint="eastAsia" w:ascii="宋体" w:hAnsi="宋体" w:cs="宋体"/>
          <w:color w:val="000000" w:themeColor="text1"/>
          <w:sz w:val="24"/>
        </w:rPr>
        <w:t xml:space="preserve">法定代表人或被授权人：（签字或盖章）</w:t>
      </w:r>
      <w:r>
        <w:rPr>
          <w:color w:val="000000" w:themeColor="text1"/>
        </w:rPr>
      </w:r>
      <w:r/>
    </w:p>
    <w:p>
      <w:pPr>
        <w:jc w:val="right"/>
        <w:spacing w:line="400" w:lineRule="exact"/>
        <w:rPr>
          <w:rFonts w:ascii="宋体" w:hAnsi="宋体" w:cs="宋体"/>
          <w:color w:val="000000" w:themeColor="text1"/>
          <w:sz w:val="24"/>
        </w:rPr>
      </w:pPr>
      <w:r>
        <w:rPr>
          <w:rFonts w:hint="eastAsia" w:ascii="宋体" w:hAnsi="宋体" w:cs="宋体"/>
          <w:color w:val="000000" w:themeColor="text1"/>
          <w:sz w:val="24"/>
        </w:rPr>
        <w:t xml:space="preserve">年     月     日</w:t>
      </w:r>
      <w:r>
        <w:rPr>
          <w:color w:val="000000" w:themeColor="text1"/>
        </w:rPr>
      </w:r>
      <w:r/>
    </w:p>
    <w:p>
      <w:pPr>
        <w:pStyle w:val="994"/>
        <w:rPr>
          <w:color w:val="000000" w:themeColor="text1"/>
        </w:rPr>
      </w:pPr>
      <w:r>
        <w:rPr>
          <w:color w:val="000000" w:themeColor="text1"/>
        </w:rPr>
      </w:r>
      <w:r>
        <w:rPr>
          <w:color w:val="000000" w:themeColor="text1"/>
        </w:rPr>
      </w:r>
      <w:r/>
    </w:p>
    <w:p>
      <w:pPr>
        <w:pStyle w:val="994"/>
        <w:rPr>
          <w:color w:val="000000" w:themeColor="text1"/>
        </w:rPr>
      </w:pPr>
      <w:r>
        <w:rPr>
          <w:color w:val="000000" w:themeColor="text1"/>
        </w:rPr>
      </w:r>
      <w:r>
        <w:rPr>
          <w:color w:val="000000" w:themeColor="text1"/>
        </w:rPr>
      </w:r>
      <w:r/>
    </w:p>
    <w:p>
      <w:pPr>
        <w:rPr>
          <w:rFonts w:ascii="宋体" w:hAnsi="宋体"/>
          <w:color w:val="000000" w:themeColor="text1"/>
          <w:sz w:val="28"/>
          <w:szCs w:val="28"/>
        </w:rPr>
      </w:pPr>
      <w:r>
        <w:rPr>
          <w:rFonts w:hint="eastAsia" w:ascii="宋体" w:hAnsi="宋体"/>
          <w:color w:val="000000" w:themeColor="text1"/>
          <w:sz w:val="28"/>
          <w:szCs w:val="28"/>
        </w:rPr>
        <w:br w:type="page" w:clear="all"/>
      </w:r>
      <w:r>
        <w:rPr>
          <w:color w:val="000000" w:themeColor="text1"/>
        </w:rPr>
      </w:r>
      <w:r/>
    </w:p>
    <w:p>
      <w:pPr>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3、报价</w:t>
      </w:r>
      <w:r>
        <w:rPr>
          <w:color w:val="000000" w:themeColor="text1"/>
        </w:rPr>
      </w:r>
      <w:r/>
    </w:p>
    <w:p>
      <w:pPr>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3.1开标一览表（</w:t>
      </w:r>
      <w:r>
        <w:rPr>
          <w:rFonts w:hint="eastAsia" w:ascii="宋体" w:hAnsi="宋体" w:cs="宋体"/>
          <w:b/>
          <w:color w:val="000000" w:themeColor="text1"/>
          <w:sz w:val="24"/>
        </w:rPr>
        <w:t xml:space="preserve">按苏采云投标系统内统一格式填写）</w:t>
      </w:r>
      <w:r>
        <w:rPr>
          <w:color w:val="000000" w:themeColor="text1"/>
        </w:rPr>
      </w:r>
      <w:r/>
    </w:p>
    <w:p>
      <w:pPr>
        <w:jc w:val="center"/>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开标一览表</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lang w:val="zh-CN"/>
        </w:rPr>
        <w:t xml:space="preserve">投标人全称（加盖公章）：</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lang w:val="zh-CN"/>
        </w:rPr>
        <w:t xml:space="preserve">项目编号：  </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lang w:val="zh-CN"/>
        </w:rPr>
        <w:t xml:space="preserve">分包号：</w:t>
      </w:r>
      <w:r>
        <w:rPr>
          <w:color w:val="000000" w:themeColor="text1"/>
        </w:rPr>
      </w:r>
      <w:r/>
    </w:p>
    <w:tbl>
      <w:tblPr>
        <w:tblStyle w:val="795"/>
        <w:tblW w:w="85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14"/>
        <w:gridCol w:w="5760"/>
      </w:tblGrid>
      <w:tr>
        <w:trPr>
          <w:cantSplit/>
          <w:trHeight w:val="533"/>
        </w:trPr>
        <w:tc>
          <w:tcPr>
            <w:tcW w:w="2814" w:type="dxa"/>
            <w:vAlign w:val="center"/>
            <w:textDirection w:val="lrTb"/>
            <w:noWrap w:val="false"/>
          </w:tcPr>
          <w:p>
            <w:pPr>
              <w:jc w:val="center"/>
              <w:spacing w:line="600" w:lineRule="exact"/>
              <w:rPr>
                <w:rFonts w:ascii="宋体" w:hAnsi="宋体"/>
                <w:color w:val="000000" w:themeColor="text1"/>
                <w:sz w:val="24"/>
                <w:szCs w:val="24"/>
              </w:rPr>
            </w:pPr>
            <w:r>
              <w:rPr>
                <w:rFonts w:hint="eastAsia" w:ascii="宋体" w:hAnsi="宋体"/>
                <w:color w:val="000000" w:themeColor="text1"/>
                <w:sz w:val="24"/>
                <w:szCs w:val="24"/>
              </w:rPr>
              <w:t xml:space="preserve">项目名称</w:t>
            </w:r>
            <w:r>
              <w:rPr>
                <w:color w:val="000000" w:themeColor="text1"/>
              </w:rPr>
            </w:r>
            <w:r/>
          </w:p>
        </w:tc>
        <w:tc>
          <w:tcPr>
            <w:tcW w:w="5760" w:type="dxa"/>
            <w:vAlign w:val="center"/>
            <w:textDirection w:val="lrTb"/>
            <w:noWrap w:val="false"/>
          </w:tcPr>
          <w:p>
            <w:pPr>
              <w:jc w:val="center"/>
              <w:spacing w:line="600" w:lineRule="exact"/>
              <w:rPr>
                <w:rFonts w:ascii="宋体" w:hAnsi="宋体"/>
                <w:color w:val="000000" w:themeColor="text1"/>
                <w:sz w:val="24"/>
                <w:szCs w:val="24"/>
              </w:rPr>
            </w:pPr>
            <w:r>
              <w:rPr>
                <w:rFonts w:hint="eastAsia" w:ascii="宋体" w:hAnsi="宋体"/>
                <w:color w:val="000000" w:themeColor="text1"/>
                <w:sz w:val="24"/>
                <w:szCs w:val="24"/>
              </w:rPr>
              <w:t xml:space="preserve">投标总报价</w:t>
            </w:r>
            <w:r>
              <w:rPr>
                <w:color w:val="000000" w:themeColor="text1"/>
              </w:rPr>
            </w:r>
            <w:r/>
          </w:p>
        </w:tc>
      </w:tr>
      <w:tr>
        <w:trPr>
          <w:cantSplit/>
          <w:trHeight w:val="533"/>
        </w:trPr>
        <w:tc>
          <w:tcPr>
            <w:tcW w:w="2814" w:type="dxa"/>
            <w:vAlign w:val="center"/>
            <w:textDirection w:val="lrTb"/>
            <w:noWrap w:val="false"/>
          </w:tcPr>
          <w:p>
            <w:pPr>
              <w:jc w:val="center"/>
              <w:spacing w:line="6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5760" w:type="dxa"/>
            <w:vAlign w:val="center"/>
            <w:textDirection w:val="lrTb"/>
            <w:noWrap w:val="false"/>
          </w:tcPr>
          <w:p>
            <w:pPr>
              <w:spacing w:line="6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cantSplit/>
          <w:trHeight w:val="720"/>
        </w:trPr>
        <w:tc>
          <w:tcPr>
            <w:gridSpan w:val="2"/>
            <w:tcW w:w="8574" w:type="dxa"/>
            <w:vAlign w:val="center"/>
            <w:textDirection w:val="lrTb"/>
            <w:noWrap w:val="false"/>
          </w:tcPr>
          <w:p>
            <w:pPr>
              <w:spacing w:line="600" w:lineRule="exact"/>
              <w:rPr>
                <w:rFonts w:ascii="宋体" w:hAnsi="宋体"/>
                <w:color w:val="000000" w:themeColor="text1"/>
                <w:sz w:val="24"/>
                <w:szCs w:val="24"/>
              </w:rPr>
            </w:pPr>
            <w:r>
              <w:rPr>
                <w:rFonts w:hint="eastAsia" w:ascii="宋体" w:hAnsi="宋体"/>
                <w:color w:val="000000" w:themeColor="text1"/>
                <w:sz w:val="24"/>
                <w:szCs w:val="24"/>
              </w:rPr>
              <w:t xml:space="preserve">投标报价（人民币）大写：                                       小写：  </w:t>
            </w:r>
            <w:r>
              <w:rPr>
                <w:color w:val="000000" w:themeColor="text1"/>
              </w:rPr>
            </w:r>
            <w:r/>
          </w:p>
        </w:tc>
      </w:tr>
    </w:tbl>
    <w:p>
      <w:pPr>
        <w:spacing w:line="600" w:lineRule="exact"/>
        <w:rPr>
          <w:rFonts w:ascii="宋体" w:hAnsi="宋体"/>
          <w:color w:val="000000" w:themeColor="text1"/>
          <w:szCs w:val="21"/>
        </w:rPr>
      </w:pPr>
      <w:r>
        <w:rPr>
          <w:rFonts w:ascii="宋体" w:hAnsi="宋体"/>
          <w:color w:val="000000" w:themeColor="text1"/>
          <w:szCs w:val="21"/>
        </w:rPr>
      </w:r>
      <w:r>
        <w:rPr>
          <w:color w:val="000000" w:themeColor="text1"/>
        </w:rPr>
      </w:r>
      <w:r/>
    </w:p>
    <w:p>
      <w:pPr>
        <w:jc w:val="left"/>
        <w:spacing w:line="360" w:lineRule="auto"/>
        <w:rPr>
          <w:rFonts w:ascii="宋体" w:hAnsi="宋体"/>
          <w:color w:val="000000" w:themeColor="text1"/>
          <w:sz w:val="24"/>
          <w:szCs w:val="24"/>
        </w:rPr>
      </w:pP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 w:val="24"/>
          <w:szCs w:val="24"/>
          <w:lang w:val="zh-CN"/>
        </w:rPr>
        <w:t xml:space="preserve">  日期：    年   月   日</w:t>
      </w:r>
      <w:r>
        <w:rPr>
          <w:color w:val="000000" w:themeColor="text1"/>
        </w:rPr>
      </w: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ind w:firstLine="240"/>
        <w:jc w:val="left"/>
        <w:spacing w:line="480" w:lineRule="auto"/>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r/>
    </w:p>
    <w:p>
      <w:pPr>
        <w:pStyle w:val="995"/>
        <w:ind w:firstLine="0"/>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pStyle w:val="995"/>
        <w:ind w:firstLine="0"/>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pStyle w:val="995"/>
        <w:ind w:firstLine="0"/>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pStyle w:val="995"/>
        <w:ind w:firstLine="0"/>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pStyle w:val="995"/>
        <w:ind w:firstLine="0"/>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pStyle w:val="995"/>
        <w:ind w:firstLine="0"/>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pStyle w:val="995"/>
        <w:ind w:firstLine="0"/>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pStyle w:val="995"/>
        <w:ind w:firstLine="0"/>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pStyle w:val="995"/>
        <w:ind w:firstLine="0"/>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pStyle w:val="995"/>
        <w:ind w:firstLine="0"/>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rPr>
          <w:rFonts w:ascii="宋体" w:hAnsi="宋体"/>
          <w:color w:val="000000" w:themeColor="text1"/>
          <w:sz w:val="28"/>
          <w:szCs w:val="28"/>
        </w:rPr>
      </w:pPr>
      <w:r>
        <w:rPr>
          <w:rFonts w:hint="eastAsia" w:ascii="宋体" w:hAnsi="宋体"/>
          <w:color w:val="000000" w:themeColor="text1"/>
          <w:sz w:val="28"/>
          <w:szCs w:val="28"/>
        </w:rPr>
        <w:br w:type="page" w:clear="all"/>
      </w:r>
      <w:r>
        <w:rPr>
          <w:color w:val="000000" w:themeColor="text1"/>
        </w:rPr>
      </w:r>
      <w:r/>
    </w:p>
    <w:p>
      <w:pPr>
        <w:pStyle w:val="995"/>
        <w:ind w:firstLine="0"/>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3.2</w:t>
      </w:r>
      <w:r>
        <w:rPr>
          <w:rFonts w:hint="eastAsia" w:ascii="宋体" w:hAnsi="宋体" w:eastAsia="宋体"/>
          <w:color w:val="000000" w:themeColor="text1"/>
          <w:sz w:val="28"/>
          <w:szCs w:val="28"/>
        </w:rPr>
        <w:t xml:space="preserve">公开分项报价</w:t>
      </w:r>
      <w:r>
        <w:rPr>
          <w:color w:val="000000" w:themeColor="text1"/>
        </w:rPr>
      </w:r>
      <w:r/>
    </w:p>
    <w:p>
      <w:pPr>
        <w:jc w:val="center"/>
        <w:spacing w:line="360" w:lineRule="auto"/>
        <w:rPr>
          <w:rFonts w:ascii="宋体" w:hAnsi="宋体" w:cs="宋体"/>
          <w:b/>
          <w:color w:val="000000" w:themeColor="text1"/>
          <w:sz w:val="24"/>
        </w:rPr>
      </w:pPr>
      <w:r>
        <w:rPr>
          <w:color w:val="000000" w:themeColor="text1"/>
        </w:rPr>
      </w:r>
      <w:bookmarkStart w:id="9" w:name="_Hlk141468438"/>
      <w:r>
        <w:rPr>
          <w:rFonts w:hint="eastAsia" w:ascii="宋体" w:hAnsi="宋体" w:cs="宋体"/>
          <w:b/>
          <w:color w:val="000000" w:themeColor="text1"/>
          <w:sz w:val="24"/>
        </w:rPr>
        <w:t xml:space="preserve">公开分项报价</w:t>
      </w:r>
      <w:bookmarkEnd w:id="9"/>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采购编号：</w:t>
      </w:r>
      <w:r>
        <w:rPr>
          <w:color w:val="000000" w:themeColor="text1"/>
        </w:rPr>
      </w:r>
      <w:r/>
    </w:p>
    <w:tbl>
      <w:tblPr>
        <w:tblStyle w:val="795"/>
        <w:tblW w:w="8650" w:type="dxa"/>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2263"/>
        <w:gridCol w:w="1025"/>
        <w:gridCol w:w="1012"/>
        <w:gridCol w:w="1563"/>
        <w:gridCol w:w="1200"/>
        <w:gridCol w:w="850"/>
      </w:tblGrid>
      <w:tr>
        <w:trPr>
          <w:trHeight w:val="437"/>
        </w:trPr>
        <w:tc>
          <w:tcPr>
            <w:tcW w:w="737"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序号</w:t>
            </w:r>
            <w:r>
              <w:rPr>
                <w:color w:val="000000" w:themeColor="text1"/>
              </w:rPr>
            </w:r>
            <w:r/>
          </w:p>
        </w:tc>
        <w:tc>
          <w:tcPr>
            <w:tcW w:w="2263"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项目名称</w:t>
            </w:r>
            <w:r>
              <w:rPr>
                <w:color w:val="000000" w:themeColor="text1"/>
              </w:rPr>
            </w:r>
            <w:r/>
          </w:p>
        </w:tc>
        <w:tc>
          <w:tcPr>
            <w:tcW w:w="102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单位</w:t>
            </w:r>
            <w:r>
              <w:rPr>
                <w:color w:val="000000" w:themeColor="text1"/>
              </w:rPr>
            </w:r>
            <w:r/>
          </w:p>
        </w:tc>
        <w:tc>
          <w:tcPr>
            <w:tcW w:w="1012"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数量</w:t>
            </w:r>
            <w:r>
              <w:rPr>
                <w:color w:val="000000" w:themeColor="text1"/>
              </w:rPr>
            </w:r>
            <w:r/>
          </w:p>
        </w:tc>
        <w:tc>
          <w:tcPr>
            <w:tcW w:w="1563"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单价</w:t>
            </w:r>
            <w:r>
              <w:rPr>
                <w:color w:val="000000" w:themeColor="text1"/>
              </w:rPr>
            </w:r>
            <w:r/>
          </w:p>
        </w:tc>
        <w:tc>
          <w:tcPr>
            <w:tcW w:w="1200"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总价</w:t>
            </w:r>
            <w:r>
              <w:rPr>
                <w:color w:val="000000" w:themeColor="text1"/>
              </w:rPr>
            </w:r>
            <w:r/>
          </w:p>
        </w:tc>
        <w:tc>
          <w:tcPr>
            <w:tcW w:w="850"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备注</w:t>
            </w:r>
            <w:r>
              <w:rPr>
                <w:color w:val="000000" w:themeColor="text1"/>
              </w:rPr>
            </w:r>
            <w:r/>
          </w:p>
        </w:tc>
      </w:tr>
      <w:tr>
        <w:trPr>
          <w:trHeight w:val="437"/>
        </w:trPr>
        <w:tc>
          <w:tcPr>
            <w:tcW w:w="737"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t xml:space="preserve">1</w:t>
            </w:r>
            <w:r>
              <w:rPr>
                <w:color w:val="000000" w:themeColor="text1"/>
              </w:rPr>
            </w:r>
            <w:r/>
          </w:p>
        </w:tc>
        <w:tc>
          <w:tcPr>
            <w:tcW w:w="2263"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rPr>
                <w:color w:val="000000" w:themeColor="text1"/>
              </w:rPr>
            </w:r>
            <w:r/>
          </w:p>
        </w:tc>
        <w:tc>
          <w:tcPr>
            <w:tcW w:w="1025"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12"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563"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00"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850"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rHeight w:val="437"/>
        </w:trPr>
        <w:tc>
          <w:tcPr>
            <w:tcW w:w="737"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t xml:space="preserve">2</w:t>
            </w:r>
            <w:r>
              <w:rPr>
                <w:color w:val="000000" w:themeColor="text1"/>
              </w:rPr>
            </w:r>
            <w:r/>
          </w:p>
        </w:tc>
        <w:tc>
          <w:tcPr>
            <w:tcW w:w="2263"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rPr>
                <w:color w:val="000000" w:themeColor="text1"/>
              </w:rPr>
            </w:r>
            <w:r/>
          </w:p>
        </w:tc>
        <w:tc>
          <w:tcPr>
            <w:tcW w:w="1025"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12"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563"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00"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850"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rHeight w:val="437"/>
        </w:trPr>
        <w:tc>
          <w:tcPr>
            <w:tcW w:w="737"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r/>
          </w:p>
        </w:tc>
        <w:tc>
          <w:tcPr>
            <w:tcW w:w="2263"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rPr>
                <w:color w:val="000000" w:themeColor="text1"/>
              </w:rPr>
            </w:r>
            <w:r/>
          </w:p>
        </w:tc>
        <w:tc>
          <w:tcPr>
            <w:tcW w:w="1025"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12"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563"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00"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850"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rHeight w:val="437"/>
        </w:trPr>
        <w:tc>
          <w:tcPr>
            <w:tcW w:w="737"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W w:w="2263"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rPr>
                <w:color w:val="000000" w:themeColor="text1"/>
              </w:rPr>
            </w:r>
            <w:r/>
          </w:p>
        </w:tc>
        <w:tc>
          <w:tcPr>
            <w:tcW w:w="1025"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12"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563"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00"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850"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rHeight w:val="437"/>
        </w:trPr>
        <w:tc>
          <w:tcPr>
            <w:gridSpan w:val="2"/>
            <w:tcW w:w="3000" w:type="dxa"/>
            <w:vAlign w:val="center"/>
            <w:textDirection w:val="lrTb"/>
            <w:noWrap w:val="false"/>
          </w:tcPr>
          <w:p>
            <w:pPr>
              <w:jc w:val="center"/>
              <w:rPr>
                <w:rFonts w:ascii="宋体" w:hAnsi="宋体" w:cs="宋体"/>
                <w:color w:val="000000" w:themeColor="text1"/>
                <w:sz w:val="22"/>
              </w:rPr>
            </w:pPr>
            <w:r>
              <w:rPr>
                <w:rFonts w:hint="eastAsia" w:ascii="宋体" w:hAnsi="宋体" w:cs="宋体"/>
                <w:color w:val="000000" w:themeColor="text1"/>
                <w:sz w:val="24"/>
              </w:rPr>
              <w:t xml:space="preserve">合计金额</w:t>
            </w:r>
            <w:r>
              <w:rPr>
                <w:color w:val="000000" w:themeColor="text1"/>
              </w:rPr>
            </w:r>
            <w:r/>
          </w:p>
        </w:tc>
        <w:tc>
          <w:tcPr>
            <w:tcW w:w="1025"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12"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563"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00"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850" w:type="dxa"/>
            <w:vAlign w:val="center"/>
            <w:textDirection w:val="lrTb"/>
            <w:noWrap w:val="false"/>
          </w:tcPr>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tc>
      </w:tr>
    </w:tbl>
    <w:p>
      <w:pPr>
        <w:spacing w:line="360" w:lineRule="auto"/>
        <w:rPr>
          <w:rFonts w:ascii="宋体" w:hAnsi="宋体"/>
          <w:color w:val="000000" w:themeColor="text1"/>
          <w:sz w:val="24"/>
        </w:rPr>
      </w:pPr>
      <w:r>
        <w:rPr>
          <w:rFonts w:hint="eastAsia" w:ascii="宋体" w:hAnsi="宋体"/>
          <w:color w:val="000000" w:themeColor="text1"/>
          <w:sz w:val="24"/>
        </w:rPr>
        <w:t xml:space="preserve">注：公开分项报价须包括详细的费用组成、制作部分完整的清单报价。投标单位可针对本项目实际情况自行调整报价表格式。本公开分项报价的“合计金额”应与“开标一览表”投标总报价一致。</w:t>
      </w:r>
      <w:r>
        <w:rPr>
          <w:color w:val="000000" w:themeColor="text1"/>
        </w:rPr>
      </w:r>
      <w:r/>
    </w:p>
    <w:p>
      <w:pPr>
        <w:pStyle w:val="994"/>
        <w:spacing w:line="360" w:lineRule="auto"/>
        <w:rPr>
          <w:color w:val="000000" w:themeColor="text1"/>
        </w:rPr>
      </w:pPr>
      <w:r>
        <w:rPr>
          <w:color w:val="000000" w:themeColor="text1"/>
        </w:rPr>
      </w:r>
      <w:r>
        <w:rPr>
          <w:color w:val="000000" w:themeColor="text1"/>
        </w:rPr>
      </w: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投标单位：（单位盖章）</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法定代表人或代理人：（签字或盖章）</w:t>
      </w:r>
      <w:r>
        <w:rPr>
          <w:color w:val="000000" w:themeColor="text1"/>
        </w:rPr>
      </w:r>
      <w:r/>
    </w:p>
    <w:p>
      <w:pPr>
        <w:spacing w:line="480" w:lineRule="auto"/>
        <w:rPr>
          <w:rFonts w:ascii="宋体" w:hAnsi="宋体"/>
          <w:bCs/>
          <w:color w:val="000000" w:themeColor="text1"/>
          <w:sz w:val="24"/>
          <w:szCs w:val="24"/>
        </w:rPr>
      </w:pPr>
      <w:r>
        <w:rPr>
          <w:rFonts w:hint="eastAsia" w:ascii="宋体" w:hAnsi="宋体"/>
          <w:color w:val="000000" w:themeColor="text1"/>
          <w:sz w:val="24"/>
        </w:rPr>
        <w:t xml:space="preserve">日期：     年     月     日</w:t>
      </w:r>
      <w:r>
        <w:rPr>
          <w:color w:val="000000" w:themeColor="text1"/>
        </w:rPr>
      </w:r>
      <w:r/>
    </w:p>
    <w:p>
      <w:pPr>
        <w:jc w:val="left"/>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left"/>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left"/>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left"/>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left"/>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pStyle w:val="995"/>
        <w:ind w:firstLine="0"/>
        <w:spacing w:line="360" w:lineRule="auto"/>
        <w:rPr>
          <w:rFonts w:ascii="宋体" w:hAnsi="宋体" w:eastAsia="宋体" w:cs="宋体"/>
          <w:color w:val="000000" w:themeColor="text1"/>
          <w:sz w:val="28"/>
          <w:szCs w:val="28"/>
        </w:rPr>
      </w:pPr>
      <w:r>
        <w:rPr>
          <w:rFonts w:hint="eastAsia" w:ascii="宋体" w:hAnsi="宋体"/>
          <w:color w:val="000000" w:themeColor="text1"/>
          <w:sz w:val="28"/>
          <w:szCs w:val="28"/>
        </w:rPr>
        <w:br w:type="page" w:clear="all"/>
      </w:r>
      <w:r>
        <w:rPr>
          <w:rFonts w:hint="eastAsia" w:ascii="宋体" w:hAnsi="宋体" w:eastAsia="宋体" w:cs="宋体"/>
          <w:color w:val="000000" w:themeColor="text1"/>
          <w:sz w:val="28"/>
          <w:szCs w:val="28"/>
        </w:rPr>
        <w:t xml:space="preserve">4、关于投标报价合理性的澄清说明（若涉及）</w:t>
      </w:r>
      <w:r>
        <w:rPr>
          <w:color w:val="000000" w:themeColor="text1"/>
        </w:rPr>
      </w:r>
      <w:r/>
    </w:p>
    <w:p>
      <w:pPr>
        <w:ind w:firstLine="420"/>
        <w:jc w:val="center"/>
        <w:rPr>
          <w:rFonts w:ascii="宋体" w:hAnsi="宋体"/>
          <w:b/>
          <w:color w:val="000000" w:themeColor="text1"/>
          <w:sz w:val="24"/>
          <w:szCs w:val="24"/>
        </w:rPr>
      </w:pPr>
      <w:r>
        <w:rPr>
          <w:rFonts w:ascii="宋体" w:hAnsi="宋体"/>
          <w:b/>
          <w:color w:val="000000" w:themeColor="text1"/>
          <w:sz w:val="24"/>
          <w:szCs w:val="24"/>
        </w:rPr>
      </w:r>
      <w:r>
        <w:rPr>
          <w:color w:val="000000" w:themeColor="text1"/>
        </w:rPr>
      </w:r>
      <w:r/>
    </w:p>
    <w:p>
      <w:pPr>
        <w:jc w:val="center"/>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关于投标报价合理性的澄清说明</w:t>
      </w:r>
      <w:r>
        <w:rPr>
          <w:color w:val="000000" w:themeColor="text1"/>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rPr>
          <w:color w:val="000000" w:themeColor="text1"/>
        </w:rPr>
      </w:r>
      <w:r/>
    </w:p>
    <w:p>
      <w:pPr>
        <w:jc w:val="left"/>
        <w:spacing w:line="360" w:lineRule="auto"/>
        <w:rPr>
          <w:rFonts w:ascii="宋体" w:hAnsi="宋体"/>
          <w:color w:val="000000" w:themeColor="text1"/>
          <w:sz w:val="24"/>
          <w:szCs w:val="24"/>
          <w:u w:val="single"/>
        </w:rPr>
      </w:pPr>
      <w:r>
        <w:rPr>
          <w:rFonts w:hint="eastAsia" w:ascii="宋体" w:hAnsi="宋体"/>
          <w:color w:val="000000" w:themeColor="text1"/>
          <w:sz w:val="24"/>
          <w:szCs w:val="24"/>
          <w:u w:val="single"/>
        </w:rPr>
        <w:t xml:space="preserve">苏州惠德普源企业咨询有限公司</w:t>
      </w:r>
      <w:r>
        <w:rPr>
          <w:rFonts w:ascii="宋体" w:hAnsi="宋体"/>
          <w:color w:val="000000" w:themeColor="text1"/>
          <w:sz w:val="24"/>
          <w:szCs w:val="24"/>
          <w:u w:val="single"/>
        </w:rPr>
        <w:t xml:space="preserve">：</w:t>
      </w:r>
      <w:r>
        <w:rPr>
          <w:color w:val="000000" w:themeColor="text1"/>
        </w:rPr>
      </w:r>
      <w:r/>
    </w:p>
    <w:p>
      <w:pPr>
        <w:pStyle w:val="800"/>
        <w:ind w:left="0" w:firstLine="420"/>
        <w:spacing w:line="360" w:lineRule="auto"/>
        <w:rPr>
          <w:rFonts w:ascii="宋体" w:hAnsi="宋体" w:cs="宋体"/>
          <w:color w:val="000000" w:themeColor="text1"/>
          <w:sz w:val="24"/>
          <w:szCs w:val="24"/>
        </w:rPr>
      </w:pPr>
      <w:r>
        <w:rPr>
          <w:rFonts w:ascii="宋体" w:hAnsi="宋体"/>
          <w:color w:val="000000" w:themeColor="text1"/>
          <w:sz w:val="24"/>
          <w:szCs w:val="24"/>
        </w:rPr>
        <w:t xml:space="preserve">本公司愿就由贵</w:t>
      </w:r>
      <w:r>
        <w:rPr>
          <w:rFonts w:hint="eastAsia" w:ascii="宋体" w:hAnsi="宋体"/>
          <w:color w:val="000000" w:themeColor="text1"/>
          <w:sz w:val="24"/>
          <w:szCs w:val="24"/>
        </w:rPr>
        <w:t xml:space="preserve">中心</w:t>
      </w:r>
      <w:r>
        <w:rPr>
          <w:rFonts w:ascii="宋体" w:hAnsi="宋体"/>
          <w:color w:val="000000" w:themeColor="text1"/>
          <w:sz w:val="24"/>
          <w:szCs w:val="24"/>
        </w:rPr>
        <w:t xml:space="preserve">组织实施的编号为</w:t>
      </w:r>
      <w:r>
        <w:rPr>
          <w:rFonts w:ascii="宋体" w:hAnsi="宋体"/>
          <w:color w:val="000000" w:themeColor="text1"/>
          <w:sz w:val="24"/>
          <w:szCs w:val="24"/>
          <w:u w:val="single"/>
        </w:rPr>
        <w:t xml:space="preserve">              </w:t>
      </w:r>
      <w:r>
        <w:rPr>
          <w:rFonts w:ascii="宋体" w:hAnsi="宋体"/>
          <w:color w:val="000000" w:themeColor="text1"/>
          <w:sz w:val="24"/>
          <w:szCs w:val="24"/>
        </w:rPr>
        <w:t xml:space="preserve">号（</w:t>
      </w:r>
      <w:r>
        <w:rPr>
          <w:rFonts w:hint="eastAsia" w:ascii="宋体" w:hAnsi="宋体"/>
          <w:color w:val="000000" w:themeColor="text1"/>
          <w:sz w:val="24"/>
          <w:szCs w:val="24"/>
        </w:rPr>
        <w:t xml:space="preserve">项目</w:t>
      </w:r>
      <w:r>
        <w:rPr>
          <w:rFonts w:ascii="宋体" w:hAnsi="宋体"/>
          <w:color w:val="000000" w:themeColor="text1"/>
          <w:sz w:val="24"/>
          <w:szCs w:val="24"/>
        </w:rPr>
        <w:t xml:space="preserve">编号）的招标活动进行投标</w:t>
      </w:r>
      <w:r>
        <w:rPr>
          <w:rFonts w:hint="eastAsia" w:ascii="宋体" w:hAnsi="宋体"/>
          <w:color w:val="000000" w:themeColor="text1"/>
          <w:sz w:val="24"/>
          <w:szCs w:val="24"/>
        </w:rPr>
        <w:t xml:space="preserve">，对于本公司的投标报价合理性作出说明如下：</w:t>
      </w:r>
      <w:r>
        <w:rPr>
          <w:color w:val="000000" w:themeColor="text1"/>
        </w:rPr>
      </w:r>
      <w:r/>
    </w:p>
    <w:tbl>
      <w:tblPr>
        <w:tblStyle w:val="79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ascii="宋体" w:hAnsi="宋体"/>
                <w:b/>
                <w:color w:val="000000" w:themeColor="text1"/>
                <w:sz w:val="24"/>
                <w:szCs w:val="24"/>
                <w:shd w:val="pct10" w:color="auto" w:fill="ffffff"/>
              </w:rPr>
            </w:pPr>
            <w:r>
              <w:rPr>
                <w:rFonts w:hint="eastAsia" w:ascii="宋体" w:hAnsi="宋体"/>
                <w:b/>
                <w:color w:val="000000" w:themeColor="text1"/>
                <w:sz w:val="24"/>
                <w:szCs w:val="24"/>
              </w:rPr>
              <w:t xml:space="preserve">投标人应当根据实际情况自拟答复并根据评标委员会关于澄清的要求提供相关证明材料作为附件。</w:t>
            </w:r>
            <w:r>
              <w:rPr>
                <w:color w:val="000000" w:themeColor="text1"/>
              </w:rPr>
            </w:r>
            <w:r/>
          </w:p>
        </w:tc>
      </w:tr>
    </w:tbl>
    <w:p>
      <w:pPr>
        <w:ind w:firstLine="422"/>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备注：根据招标文件第二章“投标人须知”</w:t>
      </w:r>
      <w:bookmarkStart w:id="10" w:name="OLE_LINK12"/>
      <w:r>
        <w:rPr>
          <w:rFonts w:hint="eastAsia" w:ascii="宋体" w:hAnsi="宋体" w:cs="宋体"/>
          <w:bCs/>
          <w:color w:val="000000" w:themeColor="text1"/>
          <w:sz w:val="24"/>
          <w:szCs w:val="24"/>
          <w:lang w:val="zh-CN"/>
        </w:rPr>
        <w:t xml:space="preserve">要求，当投标报价低于采购项目预算50%的或者投标报价低于采购项目最高限价45%</w:t>
      </w:r>
      <w:bookmarkStart w:id="11" w:name="OLE_LINK17"/>
      <w:r>
        <w:rPr>
          <w:color w:val="000000" w:themeColor="text1"/>
        </w:rPr>
      </w:r>
      <w:bookmarkStart w:id="12" w:name="OLE_LINK16"/>
      <w:r>
        <w:rPr>
          <w:rFonts w:hint="eastAsia" w:ascii="宋体" w:hAnsi="宋体" w:cs="宋体"/>
          <w:bCs/>
          <w:color w:val="000000" w:themeColor="text1"/>
          <w:sz w:val="24"/>
          <w:szCs w:val="24"/>
          <w:lang w:val="zh-CN"/>
        </w:rPr>
        <w:t xml:space="preserve">的</w:t>
      </w:r>
      <w:bookmarkEnd w:id="10"/>
      <w:r>
        <w:rPr>
          <w:color w:val="000000" w:themeColor="text1"/>
        </w:rPr>
      </w:r>
      <w:bookmarkEnd w:id="11"/>
      <w:r>
        <w:rPr>
          <w:color w:val="000000" w:themeColor="text1"/>
        </w:rPr>
      </w:r>
      <w:bookmarkEnd w:id="12"/>
      <w:r>
        <w:rPr>
          <w:rFonts w:hint="eastAsia" w:ascii="宋体" w:hAnsi="宋体" w:cs="宋体"/>
          <w:bCs/>
          <w:color w:val="000000" w:themeColor="text1"/>
          <w:sz w:val="24"/>
          <w:szCs w:val="24"/>
          <w:lang w:val="zh-CN"/>
        </w:rPr>
        <w:t xml:space="preserve">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rPr>
          <w:color w:val="000000" w:themeColor="text1"/>
        </w:rPr>
      </w:r>
      <w:r/>
    </w:p>
    <w:p>
      <w:pPr>
        <w:jc w:val="left"/>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pStyle w:val="800"/>
        <w:rPr>
          <w:color w:val="000000" w:themeColor="text1"/>
        </w:rPr>
      </w:pPr>
      <w:r>
        <w:rPr>
          <w:color w:val="000000" w:themeColor="text1"/>
        </w:rPr>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投标单位：（单位盖章）</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法定代表人或代理人：（签字或盖章）</w:t>
      </w:r>
      <w:r>
        <w:rPr>
          <w:color w:val="000000" w:themeColor="text1"/>
        </w:rPr>
      </w:r>
      <w:r/>
    </w:p>
    <w:p>
      <w:pPr>
        <w:spacing w:line="480" w:lineRule="auto"/>
        <w:rPr>
          <w:rFonts w:ascii="宋体" w:hAnsi="宋体"/>
          <w:bCs/>
          <w:color w:val="000000" w:themeColor="text1"/>
          <w:sz w:val="24"/>
          <w:szCs w:val="24"/>
        </w:rPr>
      </w:pPr>
      <w:r>
        <w:rPr>
          <w:rFonts w:hint="eastAsia" w:ascii="宋体" w:hAnsi="宋体"/>
          <w:color w:val="000000" w:themeColor="text1"/>
          <w:sz w:val="24"/>
        </w:rPr>
        <w:t xml:space="preserve">日期：     年     月     日</w:t>
      </w:r>
      <w:r>
        <w:rPr>
          <w:color w:val="000000" w:themeColor="text1"/>
        </w:rPr>
      </w:r>
      <w:r/>
    </w:p>
    <w:p>
      <w:pPr>
        <w:jc w:val="left"/>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rPr>
          <w:rFonts w:ascii="宋体" w:hAnsi="宋体"/>
          <w:color w:val="000000" w:themeColor="text1"/>
          <w:sz w:val="28"/>
          <w:szCs w:val="28"/>
        </w:rPr>
      </w:pPr>
      <w:r>
        <w:rPr>
          <w:rFonts w:hint="eastAsia" w:ascii="宋体" w:hAnsi="宋体"/>
          <w:color w:val="000000" w:themeColor="text1"/>
          <w:sz w:val="28"/>
          <w:szCs w:val="28"/>
        </w:rPr>
        <w:br w:type="page" w:clear="all"/>
      </w:r>
      <w:r>
        <w:rPr>
          <w:color w:val="000000" w:themeColor="text1"/>
        </w:rPr>
      </w:r>
      <w:r/>
    </w:p>
    <w:p>
      <w:pPr>
        <w:jc w:val="left"/>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5、偏离表</w:t>
      </w:r>
      <w:r>
        <w:rPr>
          <w:color w:val="000000" w:themeColor="text1"/>
        </w:rPr>
      </w:r>
      <w:r/>
    </w:p>
    <w:p>
      <w:pPr>
        <w:jc w:val="center"/>
        <w:spacing w:line="380" w:lineRule="exact"/>
        <w:rPr>
          <w:rFonts w:ascii="宋体" w:hAnsi="宋体"/>
          <w:b/>
          <w:color w:val="000000" w:themeColor="text1"/>
          <w:sz w:val="24"/>
        </w:rPr>
      </w:pPr>
      <w:r>
        <w:rPr>
          <w:rFonts w:ascii="宋体" w:hAnsi="宋体"/>
          <w:b/>
          <w:color w:val="000000" w:themeColor="text1"/>
          <w:sz w:val="24"/>
        </w:rPr>
        <w:t xml:space="preserve">偏离表</w:t>
      </w:r>
      <w:r>
        <w:rPr>
          <w:rFonts w:hint="eastAsia" w:ascii="宋体" w:hAnsi="宋体"/>
          <w:b/>
          <w:color w:val="000000" w:themeColor="text1"/>
          <w:sz w:val="24"/>
        </w:rPr>
        <w:t xml:space="preserve">（技术、商务）</w:t>
      </w:r>
      <w:r>
        <w:rPr>
          <w:color w:val="000000" w:themeColor="text1"/>
        </w:rPr>
      </w:r>
      <w:r/>
    </w:p>
    <w:p>
      <w:pPr>
        <w:ind w:left="420" w:firstLine="420"/>
        <w:spacing w:after="120"/>
        <w:rPr>
          <w:color w:val="000000" w:themeColor="text1"/>
        </w:rPr>
      </w:pPr>
      <w:r>
        <w:rPr>
          <w:color w:val="000000" w:themeColor="text1"/>
        </w:rPr>
      </w:r>
      <w:r>
        <w:rPr>
          <w:color w:val="000000" w:themeColor="text1"/>
        </w:rPr>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950"/>
        <w:gridCol w:w="2130"/>
        <w:gridCol w:w="1950"/>
        <w:gridCol w:w="163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招标要求</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投标内容</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偏离说明</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证明材料</w:t>
            </w:r>
            <w:r>
              <w:rPr>
                <w:color w:val="000000" w:themeColor="text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5</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tcPr>
          <w:p>
            <w:pPr>
              <w:spacing w:line="57" w:lineRule="atLeast"/>
              <w:rPr>
                <w:color w:val="000000" w:themeColor="text1"/>
              </w:rPr>
            </w:pPr>
            <w:r>
              <w:rPr>
                <w:color w:val="000000" w:themeColor="text1"/>
              </w:rPr>
            </w:r>
            <w:r>
              <w:rPr>
                <w:color w:val="000000" w:themeColor="text1"/>
              </w:rPr>
            </w:r>
            <w:r/>
          </w:p>
        </w:tc>
      </w:tr>
    </w:tbl>
    <w:p>
      <w:pPr>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t xml:space="preserve">注：供应商应在本表中对照招标文件要求逐项对应列出响应内容，并在“偏离说明”项下填写以下内容：优于的，填写“正偏离”；符合的，填写“无偏离”；低于的，填写“负偏离”；未说明偏离的，将被认为响应招标文件的规定。但该表不作为投标人对所投标服务关于商务条款等详细描述和说明的替代。</w:t>
      </w:r>
      <w:r>
        <w:rPr>
          <w:color w:val="000000" w:themeColor="text1"/>
        </w:rPr>
      </w:r>
      <w:r/>
    </w:p>
    <w:p>
      <w:pPr>
        <w:ind w:firstLine="210"/>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pStyle w:val="994"/>
        <w:rPr>
          <w:color w:val="000000" w:themeColor="text1"/>
        </w:rPr>
      </w:pPr>
      <w:r>
        <w:rPr>
          <w:color w:val="000000" w:themeColor="text1"/>
        </w:rPr>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投标</w:t>
      </w:r>
      <w:r>
        <w:rPr>
          <w:rFonts w:ascii="宋体" w:hAnsi="宋体"/>
          <w:color w:val="000000" w:themeColor="text1"/>
          <w:sz w:val="24"/>
        </w:rPr>
        <w:t xml:space="preserve">单位：（单位盖章）</w:t>
      </w:r>
      <w:r>
        <w:rPr>
          <w:color w:val="000000" w:themeColor="text1"/>
        </w:rPr>
      </w:r>
      <w:r/>
    </w:p>
    <w:p>
      <w:pPr>
        <w:spacing w:line="360" w:lineRule="auto"/>
        <w:rPr>
          <w:rFonts w:ascii="宋体" w:hAnsi="宋体"/>
          <w:color w:val="000000" w:themeColor="text1"/>
          <w:sz w:val="24"/>
        </w:rPr>
      </w:pPr>
      <w:r>
        <w:rPr>
          <w:rFonts w:ascii="宋体" w:hAnsi="宋体"/>
          <w:color w:val="000000" w:themeColor="text1"/>
          <w:sz w:val="24"/>
        </w:rPr>
        <w:t xml:space="preserve">法定代表人或代理人：（签字或盖章）</w:t>
      </w:r>
      <w:r>
        <w:rPr>
          <w:color w:val="000000" w:themeColor="text1"/>
        </w:rPr>
      </w:r>
      <w:r/>
    </w:p>
    <w:p>
      <w:pPr>
        <w:spacing w:line="380" w:lineRule="exact"/>
        <w:rPr>
          <w:rFonts w:ascii="宋体" w:hAnsi="宋体"/>
          <w:color w:val="000000" w:themeColor="text1"/>
          <w:sz w:val="28"/>
          <w:szCs w:val="28"/>
        </w:rPr>
      </w:pPr>
      <w:r>
        <w:rPr>
          <w:rFonts w:hint="eastAsia" w:ascii="宋体" w:hAnsi="宋体"/>
          <w:color w:val="000000" w:themeColor="text1"/>
          <w:sz w:val="24"/>
        </w:rPr>
        <w:t xml:space="preserve">日期：    年    月    日</w:t>
      </w:r>
      <w:r>
        <w:rPr>
          <w:color w:val="000000" w:themeColor="text1"/>
        </w:rPr>
      </w:r>
      <w:r/>
    </w:p>
    <w:p>
      <w:pPr>
        <w:spacing w:line="360" w:lineRule="auto"/>
        <w:rPr>
          <w:rFonts w:ascii="宋体" w:hAnsi="宋体"/>
          <w:color w:val="000000" w:themeColor="text1"/>
          <w:sz w:val="28"/>
          <w:szCs w:val="28"/>
        </w:rPr>
      </w:pPr>
      <w:r>
        <w:rPr>
          <w:rFonts w:ascii="宋体" w:hAnsi="宋体"/>
          <w:bCs/>
          <w:color w:val="000000" w:themeColor="text1"/>
          <w:sz w:val="24"/>
          <w:szCs w:val="24"/>
        </w:rPr>
        <w:br w:type="page" w:clear="all"/>
      </w:r>
      <w:r>
        <w:rPr>
          <w:rFonts w:hint="eastAsia" w:ascii="宋体" w:hAnsi="宋体"/>
          <w:bCs/>
          <w:color w:val="000000" w:themeColor="text1"/>
          <w:sz w:val="24"/>
          <w:szCs w:val="24"/>
        </w:rPr>
        <w:t xml:space="preserve">6</w:t>
      </w:r>
      <w:r>
        <w:rPr>
          <w:rFonts w:hint="eastAsia" w:ascii="宋体" w:hAnsi="宋体"/>
          <w:color w:val="000000" w:themeColor="text1"/>
          <w:sz w:val="28"/>
          <w:szCs w:val="28"/>
        </w:rPr>
        <w:t xml:space="preserve">、服务人员配备表</w:t>
      </w:r>
      <w:r>
        <w:rPr>
          <w:color w:val="000000" w:themeColor="text1"/>
        </w:rPr>
      </w:r>
      <w:r/>
    </w:p>
    <w:p>
      <w:pPr>
        <w:jc w:val="center"/>
        <w:spacing w:line="360" w:lineRule="auto"/>
        <w:widowControl/>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360" w:lineRule="auto"/>
        <w:widowControl/>
        <w:rPr>
          <w:rFonts w:ascii="宋体" w:hAnsi="宋体"/>
          <w:color w:val="000000" w:themeColor="text1"/>
          <w:sz w:val="28"/>
          <w:szCs w:val="28"/>
        </w:rPr>
      </w:pPr>
      <w:r>
        <w:rPr>
          <w:rFonts w:hint="eastAsia" w:ascii="宋体" w:hAnsi="宋体"/>
          <w:color w:val="000000" w:themeColor="text1"/>
          <w:sz w:val="28"/>
          <w:szCs w:val="28"/>
        </w:rPr>
        <w:t xml:space="preserve">项目配备人员表</w:t>
      </w:r>
      <w:r>
        <w:rPr>
          <w:color w:val="000000" w:themeColor="text1"/>
        </w:rPr>
      </w:r>
      <w:r/>
    </w:p>
    <w:tbl>
      <w:tblPr>
        <w:tblStyle w:val="795"/>
        <w:tblW w:w="8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1238"/>
        <w:gridCol w:w="1075"/>
        <w:gridCol w:w="1050"/>
        <w:gridCol w:w="996"/>
        <w:gridCol w:w="1297"/>
      </w:tblGrid>
      <w:tr>
        <w:trPr>
          <w:jc w:val="center"/>
          <w:trHeight w:val="760"/>
        </w:trPr>
        <w:tc>
          <w:tcPr>
            <w:tcW w:w="794"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序号</w:t>
            </w:r>
            <w:r>
              <w:rPr>
                <w:color w:val="000000" w:themeColor="text1"/>
              </w:rPr>
            </w:r>
            <w:r/>
          </w:p>
        </w:tc>
        <w:tc>
          <w:tcPr>
            <w:tcW w:w="1162"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岗位</w:t>
            </w:r>
            <w:r>
              <w:rPr>
                <w:color w:val="000000" w:themeColor="text1"/>
              </w:rPr>
            </w:r>
            <w:r/>
          </w:p>
        </w:tc>
        <w:tc>
          <w:tcPr>
            <w:tcW w:w="1188"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姓名</w:t>
            </w:r>
            <w:r>
              <w:rPr>
                <w:color w:val="000000" w:themeColor="text1"/>
              </w:rPr>
            </w:r>
            <w:r/>
          </w:p>
        </w:tc>
        <w:tc>
          <w:tcPr>
            <w:tcW w:w="1238"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性别</w:t>
            </w:r>
            <w:r>
              <w:rPr>
                <w:color w:val="000000" w:themeColor="text1"/>
              </w:rPr>
            </w:r>
            <w:r/>
          </w:p>
        </w:tc>
        <w:tc>
          <w:tcPr>
            <w:tcW w:w="1075"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年龄</w:t>
            </w:r>
            <w:r>
              <w:rPr>
                <w:color w:val="000000" w:themeColor="text1"/>
              </w:rPr>
            </w:r>
            <w:r/>
          </w:p>
        </w:tc>
        <w:tc>
          <w:tcPr>
            <w:tcW w:w="1050"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学历及专业</w:t>
            </w:r>
            <w:r>
              <w:rPr>
                <w:color w:val="000000" w:themeColor="text1"/>
              </w:rPr>
            </w:r>
            <w:r/>
          </w:p>
        </w:tc>
        <w:tc>
          <w:tcPr>
            <w:tcW w:w="996"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职称</w:t>
            </w:r>
            <w:r>
              <w:rPr>
                <w:color w:val="000000" w:themeColor="text1"/>
              </w:rPr>
            </w:r>
            <w:r/>
          </w:p>
        </w:tc>
        <w:tc>
          <w:tcPr>
            <w:tcW w:w="1297"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备注</w:t>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r/>
          </w:p>
        </w:tc>
        <w:tc>
          <w:tcPr>
            <w:tcW w:w="1162"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18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3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75"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50"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96"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97" w:type="dxa"/>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r/>
          </w:p>
        </w:tc>
        <w:tc>
          <w:tcPr>
            <w:tcW w:w="1162"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18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3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75"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50"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96"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97" w:type="dxa"/>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r/>
          </w:p>
        </w:tc>
        <w:tc>
          <w:tcPr>
            <w:tcW w:w="1162"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18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3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75"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50"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96"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97" w:type="dxa"/>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r/>
          </w:p>
        </w:tc>
        <w:tc>
          <w:tcPr>
            <w:tcW w:w="1162"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18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3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75"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50"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96"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97" w:type="dxa"/>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r/>
          </w:p>
        </w:tc>
        <w:tc>
          <w:tcPr>
            <w:tcW w:w="1162"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18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3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75"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50"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96"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97" w:type="dxa"/>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6</w:t>
            </w:r>
            <w:r>
              <w:rPr>
                <w:color w:val="000000" w:themeColor="text1"/>
              </w:rPr>
            </w:r>
            <w:r/>
          </w:p>
        </w:tc>
        <w:tc>
          <w:tcPr>
            <w:tcW w:w="1162"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18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3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75"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50"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96"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97" w:type="dxa"/>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7</w:t>
            </w:r>
            <w:r>
              <w:rPr>
                <w:color w:val="000000" w:themeColor="text1"/>
              </w:rPr>
            </w:r>
            <w:r/>
          </w:p>
        </w:tc>
        <w:tc>
          <w:tcPr>
            <w:tcW w:w="1162"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18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3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75"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50"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96"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97" w:type="dxa"/>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r/>
          </w:p>
        </w:tc>
        <w:tc>
          <w:tcPr>
            <w:tcW w:w="1162"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18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3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75"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50"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96"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97" w:type="dxa"/>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W w:w="1162"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18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3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75"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50"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96"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97" w:type="dxa"/>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162"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18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3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75"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50"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96"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97" w:type="dxa"/>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162"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18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3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75"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50"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96"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97" w:type="dxa"/>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162"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18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3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75"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50"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96"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97" w:type="dxa"/>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cantSplit/>
          <w:jc w:val="center"/>
          <w:trHeight w:val="495"/>
        </w:trPr>
        <w:tc>
          <w:tcPr>
            <w:tcW w:w="794"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162"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18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38"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75"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050"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96" w:type="dxa"/>
            <w:vAlign w:val="center"/>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1297" w:type="dxa"/>
            <w:textDirection w:val="lrTb"/>
            <w:noWrap w:val="false"/>
          </w:tcPr>
          <w:p>
            <w:pPr>
              <w:jc w:val="center"/>
              <w:spacing w:line="3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tc>
      </w:tr>
    </w:tbl>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注：1）“项目组人员”指投标单位针对完成本项目所配备的人员。</w:t>
      </w:r>
      <w:r>
        <w:rPr>
          <w:color w:val="000000" w:themeColor="text1"/>
        </w:rPr>
      </w:r>
      <w:r/>
    </w:p>
    <w:p>
      <w:pPr>
        <w:ind w:firstLine="454"/>
        <w:spacing w:line="360" w:lineRule="auto"/>
        <w:rPr>
          <w:rFonts w:ascii="宋体" w:hAnsi="宋体" w:cs="宋体"/>
          <w:color w:val="000000" w:themeColor="text1"/>
          <w:sz w:val="24"/>
        </w:rPr>
      </w:pPr>
      <w:r>
        <w:rPr>
          <w:rFonts w:hint="eastAsia" w:ascii="宋体" w:hAnsi="宋体" w:cs="宋体"/>
          <w:color w:val="000000" w:themeColor="text1"/>
          <w:sz w:val="24"/>
        </w:rPr>
        <w:t xml:space="preserve">2）附相关证明材料复印件；</w:t>
      </w:r>
      <w:r>
        <w:rPr>
          <w:color w:val="000000" w:themeColor="text1"/>
        </w:rPr>
      </w:r>
      <w:r/>
    </w:p>
    <w:p>
      <w:pPr>
        <w:ind w:firstLine="454"/>
        <w:spacing w:line="360" w:lineRule="auto"/>
        <w:rPr>
          <w:rFonts w:ascii="宋体" w:hAnsi="宋体" w:cs="宋体"/>
          <w:color w:val="000000" w:themeColor="text1"/>
          <w:sz w:val="24"/>
        </w:rPr>
      </w:pPr>
      <w:r>
        <w:rPr>
          <w:rFonts w:hint="eastAsia" w:ascii="宋体" w:hAnsi="宋体" w:cs="宋体"/>
          <w:color w:val="000000" w:themeColor="text1"/>
          <w:sz w:val="24"/>
        </w:rPr>
        <w:t xml:space="preserve">3）表格不够填写可添加（或自拟）。</w:t>
      </w:r>
      <w:r>
        <w:rPr>
          <w:color w:val="000000" w:themeColor="text1"/>
        </w:rPr>
      </w:r>
      <w:r/>
    </w:p>
    <w:p>
      <w:pPr>
        <w:pStyle w:val="996"/>
        <w:rPr>
          <w:rFonts w:ascii="宋体" w:hAnsi="宋体" w:cs="宋体"/>
          <w:color w:val="000000" w:themeColor="text1"/>
        </w:rPr>
      </w:pPr>
      <w:r>
        <w:rPr>
          <w:rFonts w:ascii="宋体" w:hAnsi="宋体" w:cs="宋体"/>
          <w:color w:val="000000" w:themeColor="text1"/>
        </w:rPr>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投标单位：（单位盖章）</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法定代表人或代理人：（签字或盖章）</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日期：     年     月    日</w:t>
      </w:r>
      <w:r>
        <w:rPr>
          <w:color w:val="000000" w:themeColor="text1"/>
        </w:rPr>
      </w:r>
      <w:r/>
    </w:p>
    <w:p>
      <w:pPr>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spacing w:line="360" w:lineRule="auto"/>
        <w:rPr>
          <w:rFonts w:ascii="宋体" w:hAnsi="宋体"/>
          <w:color w:val="000000" w:themeColor="text1"/>
          <w:sz w:val="28"/>
          <w:szCs w:val="28"/>
        </w:rPr>
      </w:pPr>
      <w:r>
        <w:rPr>
          <w:rFonts w:hint="eastAsia" w:ascii="宋体" w:hAnsi="宋体"/>
          <w:color w:val="000000" w:themeColor="text1"/>
          <w:sz w:val="28"/>
          <w:szCs w:val="28"/>
        </w:rPr>
        <w:br w:type="page" w:clear="all"/>
      </w:r>
      <w:r>
        <w:rPr>
          <w:rFonts w:hint="eastAsia" w:ascii="宋体" w:hAnsi="宋体"/>
          <w:color w:val="000000" w:themeColor="text1"/>
          <w:sz w:val="28"/>
          <w:szCs w:val="28"/>
        </w:rPr>
        <w:t xml:space="preserve">7、投标单位类似项目业绩一览表</w:t>
      </w:r>
      <w:r>
        <w:rPr>
          <w:color w:val="000000" w:themeColor="text1"/>
        </w:rPr>
      </w:r>
      <w:r/>
    </w:p>
    <w:p>
      <w:pPr>
        <w:jc w:val="center"/>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类似项目业绩一览表</w:t>
      </w:r>
      <w:r>
        <w:rPr>
          <w:color w:val="000000" w:themeColor="text1"/>
        </w:rPr>
      </w:r>
      <w:r/>
    </w:p>
    <w:p>
      <w:pPr>
        <w:jc w:val="center"/>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tbl>
      <w:tblPr>
        <w:tblStyle w:val="795"/>
        <w:tblW w:w="8305"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345"/>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项目名称</w:t>
            </w:r>
            <w:r>
              <w:rPr>
                <w:color w:val="000000" w:themeColor="text1"/>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项目时间</w:t>
            </w:r>
            <w:r>
              <w:rPr>
                <w:color w:val="000000" w:themeColor="text1"/>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合同金额</w:t>
            </w:r>
            <w:r>
              <w:rPr>
                <w:color w:val="000000" w:themeColor="text1"/>
              </w:rPr>
            </w:r>
            <w:r/>
          </w:p>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（人民币）</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业主单位</w:t>
            </w:r>
            <w:r>
              <w:rPr>
                <w:color w:val="000000" w:themeColor="text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备注</w:t>
            </w:r>
            <w:r>
              <w:rPr>
                <w:color w:val="000000" w:themeColor="text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color w:val="000000" w:themeColor="text1"/>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bl>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962"/>
        <w:ind w:firstLine="420"/>
        <w:rPr>
          <w:color w:val="000000" w:themeColor="text1"/>
        </w:rPr>
      </w:pPr>
      <w:r>
        <w:rPr>
          <w:color w:val="000000" w:themeColor="text1"/>
        </w:rPr>
      </w:r>
      <w:r>
        <w:rPr>
          <w:color w:val="000000" w:themeColor="text1"/>
        </w:rPr>
      </w:r>
      <w:r/>
    </w:p>
    <w:p>
      <w:pPr>
        <w:ind w:firstLine="480"/>
        <w:spacing w:before="25" w:after="25"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投标单位：（单位盖章）</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法定代表人或代理人：（签字或盖章）</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日期：    年     月    日</w:t>
      </w:r>
      <w:r>
        <w:rPr>
          <w:color w:val="000000" w:themeColor="text1"/>
        </w:rPr>
      </w:r>
      <w:r/>
    </w:p>
    <w:p>
      <w:pPr>
        <w:spacing w:line="360" w:lineRule="auto"/>
        <w:rPr>
          <w:rFonts w:ascii="宋体" w:hAnsi="宋体"/>
          <w:color w:val="000000" w:themeColor="text1"/>
          <w:sz w:val="28"/>
          <w:szCs w:val="28"/>
        </w:rPr>
      </w:pPr>
      <w:r>
        <w:rPr>
          <w:rFonts w:hint="eastAsia" w:ascii="宋体" w:hAnsi="宋体" w:cs="宋体"/>
          <w:color w:val="000000" w:themeColor="text1"/>
          <w:sz w:val="24"/>
          <w:szCs w:val="24"/>
        </w:rPr>
        <w:br w:type="page" w:clear="all"/>
      </w:r>
      <w:r>
        <w:rPr>
          <w:rFonts w:hint="eastAsia" w:ascii="宋体" w:hAnsi="宋体" w:cs="宋体"/>
          <w:color w:val="000000" w:themeColor="text1"/>
          <w:sz w:val="24"/>
          <w:szCs w:val="24"/>
        </w:rPr>
        <w:t xml:space="preserve">8</w:t>
      </w:r>
      <w:r>
        <w:rPr>
          <w:rFonts w:hint="eastAsia" w:ascii="宋体" w:hAnsi="宋体"/>
          <w:color w:val="000000" w:themeColor="text1"/>
          <w:sz w:val="28"/>
          <w:szCs w:val="28"/>
        </w:rPr>
        <w:t xml:space="preserve">、项目实施方案</w:t>
      </w:r>
      <w:r>
        <w:rPr>
          <w:color w:val="000000" w:themeColor="text1"/>
        </w:rPr>
      </w:r>
      <w:r/>
    </w:p>
    <w:p>
      <w:pPr>
        <w:jc w:val="center"/>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实施方案</w:t>
      </w:r>
      <w:r>
        <w:rPr>
          <w:color w:val="000000" w:themeColor="text1"/>
        </w:rPr>
      </w:r>
      <w:r/>
    </w:p>
    <w:tbl>
      <w:tblPr>
        <w:tblStyle w:val="795"/>
        <w:tblW w:w="8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0"/>
      </w:tblGrid>
      <w:tr>
        <w:trPr>
          <w:jc w:val="center"/>
          <w:trHeight w:val="1676"/>
        </w:trPr>
        <w:tc>
          <w:tcPr>
            <w:tcW w:w="8280" w:type="dxa"/>
            <w:textDirection w:val="lrTb"/>
            <w:noWrap w:val="false"/>
          </w:tcPr>
          <w:p>
            <w:pPr>
              <w:spacing w:line="360" w:lineRule="auto"/>
              <w:rPr>
                <w:rFonts w:ascii="宋体" w:hAnsi="宋体" w:cs="宋体"/>
                <w:color w:val="000000" w:themeColor="text1"/>
                <w:sz w:val="24"/>
              </w:rPr>
            </w:pPr>
            <w:r>
              <w:rPr>
                <w:rFonts w:hint="eastAsia" w:ascii="宋体" w:hAnsi="宋体"/>
                <w:color w:val="000000" w:themeColor="text1"/>
                <w:sz w:val="24"/>
              </w:rPr>
              <w:t xml:space="preserve">提示：</w:t>
            </w:r>
            <w:r>
              <w:rPr>
                <w:color w:val="000000" w:themeColor="text1"/>
              </w:rPr>
            </w:r>
            <w:r/>
          </w:p>
          <w:p>
            <w:pPr>
              <w:spacing w:line="360" w:lineRule="auto"/>
              <w:rPr>
                <w:rFonts w:ascii="宋体" w:hAnsi="宋体"/>
                <w:b/>
                <w:bCs/>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szCs w:val="24"/>
              </w:rPr>
              <w:t xml:space="preserve">投标单位应针对本次招标项目特点及具体情况编写公司中标后拟采取的方案，包括服务方案、内部管理方案、人员配备方案、与其他单位、部门的综合协调方案以及遇重大、紧急事项的应急措施等</w:t>
            </w:r>
            <w:r>
              <w:rPr>
                <w:rFonts w:hint="eastAsia" w:ascii="宋体" w:hAnsi="宋体"/>
                <w:color w:val="000000" w:themeColor="text1"/>
                <w:sz w:val="24"/>
              </w:rPr>
              <w:t xml:space="preserve">。</w:t>
            </w:r>
            <w:r>
              <w:rPr>
                <w:color w:val="000000" w:themeColor="text1"/>
              </w:rPr>
            </w:r>
            <w:r/>
          </w:p>
          <w:p>
            <w:pPr>
              <w:spacing w:line="360" w:lineRule="auto"/>
              <w:rPr>
                <w:rFonts w:ascii="宋体" w:hAnsi="宋体" w:cs="宋体"/>
                <w:color w:val="000000" w:themeColor="text1"/>
                <w:sz w:val="24"/>
              </w:rPr>
            </w:pPr>
            <w:r>
              <w:rPr>
                <w:rFonts w:hint="eastAsia" w:ascii="宋体" w:hAnsi="宋体"/>
                <w:color w:val="000000" w:themeColor="text1"/>
                <w:sz w:val="24"/>
              </w:rPr>
              <w:t xml:space="preserve">2、投标单位可根据自身情况编写，本页不够可另加页附后。</w:t>
            </w:r>
            <w:r>
              <w:rPr>
                <w:color w:val="000000" w:themeColor="text1"/>
              </w:rPr>
            </w:r>
            <w:r/>
          </w:p>
        </w:tc>
      </w:tr>
      <w:tr>
        <w:trPr>
          <w:jc w:val="center"/>
          <w:trHeight w:val="8160"/>
        </w:trPr>
        <w:tc>
          <w:tcPr>
            <w:tcW w:w="8280" w:type="dxa"/>
            <w:textDirection w:val="lrTb"/>
            <w:noWrap w:val="false"/>
          </w:tcPr>
          <w:p>
            <w:pPr>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ind w:firstLine="240"/>
              <w:spacing w:line="360" w:lineRule="auto"/>
              <w:rPr>
                <w:rFonts w:ascii="宋体" w:hAnsi="宋体" w:cs="宋体"/>
                <w:color w:val="000000" w:themeColor="text1"/>
                <w:sz w:val="24"/>
              </w:rPr>
            </w:pPr>
            <w:r>
              <w:rPr>
                <w:rFonts w:hint="eastAsia" w:ascii="宋体" w:hAnsi="宋体"/>
                <w:color w:val="000000" w:themeColor="text1"/>
                <w:sz w:val="24"/>
              </w:rPr>
              <w:t xml:space="preserve">                                      投标单位（公章）：</w:t>
            </w:r>
            <w:r>
              <w:rPr>
                <w:color w:val="000000" w:themeColor="text1"/>
              </w:rPr>
            </w:r>
            <w:r/>
          </w:p>
        </w:tc>
      </w:tr>
    </w:tbl>
    <w:p>
      <w:pPr>
        <w:pStyle w:val="984"/>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 </w:t>
      </w:r>
      <w:r>
        <w:rPr>
          <w:color w:val="000000" w:themeColor="text1"/>
        </w:rPr>
      </w:r>
      <w:r/>
    </w:p>
    <w:p>
      <w:pPr>
        <w:ind w:firstLine="210"/>
        <w:spacing w:line="360" w:lineRule="auto"/>
        <w:rPr>
          <w:rFonts w:ascii="宋体" w:hAnsi="宋体"/>
          <w:color w:val="000000" w:themeColor="text1"/>
          <w:sz w:val="24"/>
        </w:rPr>
      </w:pPr>
      <w:r>
        <w:rPr>
          <w:rFonts w:hint="eastAsia" w:ascii="宋体" w:hAnsi="宋体"/>
          <w:color w:val="000000" w:themeColor="text1"/>
          <w:sz w:val="24"/>
        </w:rPr>
        <w:t xml:space="preserve">投标单位（公章）：</w:t>
      </w:r>
      <w:r>
        <w:rPr>
          <w:color w:val="000000" w:themeColor="text1"/>
        </w:rPr>
      </w:r>
      <w:r/>
    </w:p>
    <w:p>
      <w:pPr>
        <w:ind w:firstLine="210"/>
        <w:spacing w:line="360" w:lineRule="auto"/>
        <w:rPr>
          <w:rFonts w:ascii="宋体" w:hAnsi="宋体"/>
          <w:color w:val="000000" w:themeColor="text1"/>
          <w:sz w:val="24"/>
        </w:rPr>
      </w:pPr>
      <w:r>
        <w:rPr>
          <w:rFonts w:hint="eastAsia" w:ascii="宋体" w:hAnsi="宋体"/>
          <w:color w:val="000000" w:themeColor="text1"/>
          <w:sz w:val="24"/>
        </w:rPr>
        <w:t xml:space="preserve">法定代表人或代理人：（签字或签章）</w:t>
      </w:r>
      <w:r>
        <w:rPr>
          <w:color w:val="000000" w:themeColor="text1"/>
        </w:rPr>
      </w:r>
      <w:r/>
    </w:p>
    <w:p>
      <w:pPr>
        <w:ind w:firstLine="210"/>
        <w:spacing w:line="360" w:lineRule="auto"/>
        <w:rPr>
          <w:rFonts w:ascii="宋体" w:hAnsi="宋体"/>
          <w:color w:val="000000" w:themeColor="text1"/>
          <w:sz w:val="24"/>
        </w:rPr>
      </w:pPr>
      <w:r>
        <w:rPr>
          <w:rFonts w:hint="eastAsia" w:ascii="宋体" w:hAnsi="宋体"/>
          <w:color w:val="000000" w:themeColor="text1"/>
          <w:sz w:val="24"/>
        </w:rPr>
        <w:t xml:space="preserve">日期：    年    月    日</w:t>
      </w:r>
      <w:r>
        <w:rPr>
          <w:color w:val="000000" w:themeColor="text1"/>
        </w:rPr>
      </w:r>
      <w:r/>
    </w:p>
    <w:p>
      <w:pPr>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spacing w:line="360" w:lineRule="auto"/>
        <w:rPr>
          <w:rFonts w:ascii="宋体" w:hAnsi="宋体" w:cs="宋体"/>
          <w:color w:val="000000" w:themeColor="text1"/>
        </w:rPr>
      </w:pPr>
      <w:r>
        <w:rPr>
          <w:rFonts w:hint="eastAsia" w:ascii="宋体" w:hAnsi="宋体"/>
          <w:color w:val="000000" w:themeColor="text1"/>
          <w:sz w:val="28"/>
          <w:szCs w:val="28"/>
        </w:rPr>
        <w:t xml:space="preserve">9、供应商情况表</w:t>
      </w:r>
      <w:r>
        <w:rPr>
          <w:color w:val="000000" w:themeColor="text1"/>
        </w:rPr>
      </w:r>
      <w:r/>
    </w:p>
    <w:p>
      <w:pPr>
        <w:jc w:val="center"/>
        <w:spacing w:line="360" w:lineRule="auto"/>
        <w:rPr>
          <w:rFonts w:eastAsia="黑体"/>
          <w:b/>
          <w:bCs/>
          <w:color w:val="000000" w:themeColor="text1"/>
          <w:spacing w:val="20"/>
          <w:sz w:val="32"/>
          <w:szCs w:val="32"/>
        </w:rPr>
      </w:pPr>
      <w:r>
        <w:rPr>
          <w:rFonts w:hint="eastAsia" w:eastAsia="黑体"/>
          <w:b/>
          <w:bCs/>
          <w:color w:val="000000" w:themeColor="text1"/>
          <w:spacing w:val="20"/>
          <w:sz w:val="32"/>
          <w:szCs w:val="32"/>
        </w:rPr>
        <w:t xml:space="preserve">供应商情况表</w:t>
      </w:r>
      <w:r>
        <w:rPr>
          <w:color w:val="000000" w:themeColor="text1"/>
        </w:rPr>
      </w:r>
      <w:r/>
    </w:p>
    <w:p>
      <w:pPr>
        <w:jc w:val="right"/>
        <w:spacing w:line="360" w:lineRule="auto"/>
        <w:rPr>
          <w:color w:val="000000" w:themeColor="text1"/>
          <w:spacing w:val="20"/>
          <w:sz w:val="24"/>
        </w:rPr>
      </w:pPr>
      <w:r>
        <w:rPr>
          <w:rFonts w:hint="eastAsia"/>
          <w:color w:val="000000" w:themeColor="text1"/>
          <w:spacing w:val="20"/>
          <w:sz w:val="24"/>
        </w:rPr>
        <w:t xml:space="preserve">年   月   日</w:t>
      </w:r>
      <w:r>
        <w:rPr>
          <w:color w:val="000000" w:themeColor="text1"/>
        </w:rPr>
      </w:r>
      <w:r/>
    </w:p>
    <w:tbl>
      <w:tblPr>
        <w:tblStyle w:val="795"/>
        <w:tblW w:w="84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jc w:val="center"/>
          <w:trHeight w:val="1021"/>
        </w:trPr>
        <w:tc>
          <w:tcPr>
            <w:gridSpan w:val="3"/>
            <w:tcW w:w="1756" w:type="dxa"/>
            <w:vAlign w:val="center"/>
            <w:textDirection w:val="lrTb"/>
            <w:noWrap w:val="false"/>
          </w:tcPr>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单位名称</w:t>
            </w:r>
            <w:r>
              <w:rPr>
                <w:color w:val="000000" w:themeColor="text1"/>
              </w:rPr>
            </w:r>
            <w:r/>
          </w:p>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（盖章）</w:t>
            </w:r>
            <w:r>
              <w:rPr>
                <w:color w:val="000000" w:themeColor="text1"/>
              </w:rPr>
            </w:r>
            <w:r/>
          </w:p>
        </w:tc>
        <w:tc>
          <w:tcPr>
            <w:gridSpan w:val="2"/>
            <w:tcW w:w="1668" w:type="dxa"/>
            <w:vAlign w:val="center"/>
            <w:textDirection w:val="lrTb"/>
            <w:noWrap w:val="false"/>
          </w:tcPr>
          <w:p>
            <w:pPr>
              <w:jc w:val="center"/>
              <w:spacing w:line="360" w:lineRule="auto"/>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r/>
          </w:p>
        </w:tc>
        <w:tc>
          <w:tcPr>
            <w:gridSpan w:val="2"/>
            <w:tcW w:w="1361" w:type="dxa"/>
            <w:vAlign w:val="center"/>
            <w:textDirection w:val="lrTb"/>
            <w:noWrap w:val="false"/>
          </w:tcPr>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注册号</w:t>
            </w:r>
            <w:r>
              <w:rPr>
                <w:color w:val="000000" w:themeColor="text1"/>
              </w:rPr>
            </w:r>
            <w:r/>
          </w:p>
        </w:tc>
        <w:tc>
          <w:tcPr>
            <w:tcW w:w="1275" w:type="dxa"/>
            <w:vAlign w:val="center"/>
            <w:textDirection w:val="lrTb"/>
            <w:noWrap w:val="false"/>
          </w:tcPr>
          <w:p>
            <w:pPr>
              <w:jc w:val="center"/>
              <w:spacing w:line="360" w:lineRule="auto"/>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r/>
          </w:p>
        </w:tc>
        <w:tc>
          <w:tcPr>
            <w:gridSpan w:val="2"/>
            <w:tcW w:w="1108" w:type="dxa"/>
            <w:vAlign w:val="center"/>
            <w:textDirection w:val="lrTb"/>
            <w:noWrap w:val="false"/>
          </w:tcPr>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电话</w:t>
            </w:r>
            <w:r>
              <w:rPr>
                <w:color w:val="000000" w:themeColor="text1"/>
              </w:rPr>
            </w:r>
            <w:r/>
          </w:p>
        </w:tc>
        <w:tc>
          <w:tcPr>
            <w:tcW w:w="1319" w:type="dxa"/>
            <w:vAlign w:val="center"/>
            <w:textDirection w:val="lrTb"/>
            <w:noWrap w:val="false"/>
          </w:tcPr>
          <w:p>
            <w:pPr>
              <w:jc w:val="center"/>
              <w:spacing w:line="360" w:lineRule="auto"/>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r/>
          </w:p>
        </w:tc>
      </w:tr>
      <w:tr>
        <w:trPr>
          <w:jc w:val="center"/>
          <w:trHeight w:val="908"/>
        </w:trPr>
        <w:tc>
          <w:tcPr>
            <w:gridSpan w:val="3"/>
            <w:tcW w:w="1756" w:type="dxa"/>
            <w:vAlign w:val="center"/>
            <w:textDirection w:val="lrTb"/>
            <w:noWrap w:val="false"/>
          </w:tcPr>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企业地址</w:t>
            </w:r>
            <w:r>
              <w:rPr>
                <w:color w:val="000000" w:themeColor="text1"/>
              </w:rPr>
            </w:r>
            <w:r/>
          </w:p>
        </w:tc>
        <w:tc>
          <w:tcPr>
            <w:gridSpan w:val="2"/>
            <w:tcW w:w="1668" w:type="dxa"/>
            <w:vAlign w:val="center"/>
            <w:textDirection w:val="lrTb"/>
            <w:noWrap w:val="false"/>
          </w:tcPr>
          <w:p>
            <w:pPr>
              <w:jc w:val="center"/>
              <w:spacing w:line="360" w:lineRule="auto"/>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r/>
          </w:p>
        </w:tc>
        <w:tc>
          <w:tcPr>
            <w:gridSpan w:val="2"/>
            <w:tcW w:w="1361" w:type="dxa"/>
            <w:vAlign w:val="center"/>
            <w:textDirection w:val="lrTb"/>
            <w:noWrap w:val="false"/>
          </w:tcPr>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注册资金</w:t>
            </w:r>
            <w:r>
              <w:rPr>
                <w:color w:val="000000" w:themeColor="text1"/>
              </w:rPr>
            </w:r>
            <w:r/>
          </w:p>
        </w:tc>
        <w:tc>
          <w:tcPr>
            <w:tcW w:w="1275" w:type="dxa"/>
            <w:vAlign w:val="center"/>
            <w:textDirection w:val="lrTb"/>
            <w:noWrap w:val="false"/>
          </w:tcPr>
          <w:p>
            <w:pPr>
              <w:jc w:val="center"/>
              <w:spacing w:line="360" w:lineRule="auto"/>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r/>
          </w:p>
        </w:tc>
        <w:tc>
          <w:tcPr>
            <w:gridSpan w:val="2"/>
            <w:tcW w:w="1108" w:type="dxa"/>
            <w:vAlign w:val="center"/>
            <w:textDirection w:val="lrTb"/>
            <w:noWrap w:val="false"/>
          </w:tcPr>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传真</w:t>
            </w:r>
            <w:r>
              <w:rPr>
                <w:color w:val="000000" w:themeColor="text1"/>
              </w:rPr>
            </w:r>
            <w:r/>
          </w:p>
        </w:tc>
        <w:tc>
          <w:tcPr>
            <w:tcW w:w="1319" w:type="dxa"/>
            <w:vAlign w:val="center"/>
            <w:textDirection w:val="lrTb"/>
            <w:noWrap w:val="false"/>
          </w:tcPr>
          <w:p>
            <w:pPr>
              <w:jc w:val="center"/>
              <w:spacing w:line="360" w:lineRule="auto"/>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r/>
          </w:p>
        </w:tc>
      </w:tr>
      <w:tr>
        <w:trPr>
          <w:jc w:val="center"/>
          <w:trHeight w:val="1090"/>
        </w:trPr>
        <w:tc>
          <w:tcPr>
            <w:gridSpan w:val="3"/>
            <w:tcW w:w="1756" w:type="dxa"/>
            <w:vAlign w:val="center"/>
            <w:textDirection w:val="lrTb"/>
            <w:noWrap w:val="false"/>
          </w:tcPr>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一、单位简历及机构</w:t>
            </w:r>
            <w:r>
              <w:rPr>
                <w:color w:val="000000" w:themeColor="text1"/>
              </w:rPr>
            </w:r>
            <w:r/>
          </w:p>
        </w:tc>
        <w:tc>
          <w:tcPr>
            <w:gridSpan w:val="8"/>
            <w:tcW w:w="6731" w:type="dxa"/>
            <w:vAlign w:val="center"/>
            <w:textDirection w:val="lrTb"/>
            <w:noWrap w:val="false"/>
          </w:tcPr>
          <w:p>
            <w:pPr>
              <w:jc w:val="center"/>
              <w:spacing w:line="360" w:lineRule="auto"/>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r/>
          </w:p>
        </w:tc>
      </w:tr>
      <w:tr>
        <w:trPr>
          <w:jc w:val="center"/>
          <w:trHeight w:val="1159"/>
        </w:trPr>
        <w:tc>
          <w:tcPr>
            <w:gridSpan w:val="3"/>
            <w:tcW w:w="1756" w:type="dxa"/>
            <w:vAlign w:val="center"/>
            <w:textDirection w:val="lrTb"/>
            <w:noWrap w:val="false"/>
          </w:tcPr>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二、单位优势及特长</w:t>
            </w:r>
            <w:r>
              <w:rPr>
                <w:color w:val="000000" w:themeColor="text1"/>
              </w:rPr>
            </w:r>
            <w:r/>
          </w:p>
        </w:tc>
        <w:tc>
          <w:tcPr>
            <w:gridSpan w:val="8"/>
            <w:tcW w:w="6731" w:type="dxa"/>
            <w:vAlign w:val="center"/>
            <w:textDirection w:val="lrTb"/>
            <w:noWrap w:val="false"/>
          </w:tcPr>
          <w:p>
            <w:pPr>
              <w:jc w:val="center"/>
              <w:spacing w:line="360" w:lineRule="auto"/>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r/>
          </w:p>
        </w:tc>
      </w:tr>
      <w:tr>
        <w:trPr>
          <w:cantSplit/>
          <w:jc w:val="center"/>
          <w:trHeight w:val="919"/>
        </w:trPr>
        <w:tc>
          <w:tcPr>
            <w:tcW w:w="776" w:type="dxa"/>
            <w:vAlign w:val="center"/>
            <w:vMerge w:val="restart"/>
            <w:textDirection w:val="lrTb"/>
            <w:noWrap w:val="false"/>
          </w:tcPr>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三、单</w:t>
            </w:r>
            <w:r>
              <w:rPr>
                <w:color w:val="000000" w:themeColor="text1"/>
              </w:rPr>
            </w:r>
            <w:r/>
          </w:p>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位</w:t>
            </w:r>
            <w:r>
              <w:rPr>
                <w:color w:val="000000" w:themeColor="text1"/>
              </w:rPr>
            </w:r>
            <w:r/>
          </w:p>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概</w:t>
            </w:r>
            <w:r>
              <w:rPr>
                <w:color w:val="000000" w:themeColor="text1"/>
              </w:rPr>
            </w:r>
            <w:r/>
          </w:p>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况</w:t>
            </w:r>
            <w:r>
              <w:rPr>
                <w:color w:val="000000" w:themeColor="text1"/>
              </w:rPr>
            </w:r>
            <w:r/>
          </w:p>
        </w:tc>
        <w:tc>
          <w:tcPr>
            <w:gridSpan w:val="3"/>
            <w:tcW w:w="1676" w:type="dxa"/>
            <w:vAlign w:val="center"/>
            <w:textDirection w:val="lrTb"/>
            <w:noWrap w:val="false"/>
          </w:tcPr>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职工总数</w:t>
            </w:r>
            <w:r>
              <w:rPr>
                <w:color w:val="000000" w:themeColor="text1"/>
              </w:rPr>
            </w:r>
            <w:r/>
          </w:p>
        </w:tc>
        <w:tc>
          <w:tcPr>
            <w:gridSpan w:val="2"/>
            <w:tcW w:w="1502" w:type="dxa"/>
            <w:vAlign w:val="center"/>
            <w:textDirection w:val="lrTb"/>
            <w:noWrap w:val="false"/>
          </w:tcPr>
          <w:p>
            <w:pPr>
              <w:jc w:val="center"/>
              <w:spacing w:line="360" w:lineRule="auto"/>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r/>
          </w:p>
        </w:tc>
        <w:tc>
          <w:tcPr>
            <w:gridSpan w:val="3"/>
            <w:tcW w:w="3002" w:type="dxa"/>
            <w:vAlign w:val="center"/>
            <w:textDirection w:val="lrTb"/>
            <w:noWrap w:val="false"/>
          </w:tcPr>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其中：中级职称人员</w:t>
            </w:r>
            <w:r>
              <w:rPr>
                <w:color w:val="000000" w:themeColor="text1"/>
              </w:rPr>
            </w:r>
            <w:r/>
          </w:p>
        </w:tc>
        <w:tc>
          <w:tcPr>
            <w:gridSpan w:val="2"/>
            <w:tcW w:w="1531" w:type="dxa"/>
            <w:vAlign w:val="center"/>
            <w:textDirection w:val="lrTb"/>
            <w:noWrap w:val="false"/>
          </w:tcPr>
          <w:p>
            <w:pPr>
              <w:jc w:val="center"/>
              <w:spacing w:line="360" w:lineRule="auto"/>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r/>
          </w:p>
        </w:tc>
      </w:tr>
      <w:tr>
        <w:trPr>
          <w:cantSplit/>
          <w:jc w:val="center"/>
          <w:trHeight w:val="931"/>
        </w:trPr>
        <w:tc>
          <w:tcPr>
            <w:tcW w:w="776" w:type="dxa"/>
            <w:vAlign w:val="center"/>
            <w:vMerge w:val="continue"/>
            <w:textDirection w:val="lrTb"/>
            <w:noWrap w:val="false"/>
          </w:tcPr>
          <w:p>
            <w:pPr>
              <w:jc w:val="left"/>
              <w:widowControl/>
              <w:rPr>
                <w:rFonts w:ascii="宋体" w:hAnsi="宋体" w:cs="宋体"/>
                <w:color w:val="000000"/>
                <w:spacing w:val="20"/>
                <w:sz w:val="24"/>
              </w:rPr>
            </w:pPr>
            <w:r>
              <w:rPr>
                <w:rFonts w:ascii="宋体" w:hAnsi="宋体" w:cs="宋体"/>
                <w:color w:val="000000"/>
                <w:spacing w:val="20"/>
                <w:sz w:val="24"/>
              </w:rPr>
            </w:r>
            <w:r/>
          </w:p>
        </w:tc>
        <w:tc>
          <w:tcPr>
            <w:gridSpan w:val="10"/>
            <w:tcW w:w="7711" w:type="dxa"/>
            <w:vAlign w:val="center"/>
            <w:textDirection w:val="lrTb"/>
            <w:noWrap w:val="false"/>
          </w:tcPr>
          <w:p>
            <w:pP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资产总计：  万元；资产净值： 万元；股东权益：   万元</w:t>
            </w:r>
            <w:r>
              <w:rPr>
                <w:color w:val="000000" w:themeColor="text1"/>
              </w:rPr>
            </w:r>
            <w:r/>
          </w:p>
        </w:tc>
      </w:tr>
      <w:tr>
        <w:trPr>
          <w:cantSplit/>
          <w:jc w:val="center"/>
          <w:trHeight w:val="930"/>
        </w:trPr>
        <w:tc>
          <w:tcPr>
            <w:tcW w:w="776" w:type="dxa"/>
            <w:vAlign w:val="center"/>
            <w:vMerge w:val="continue"/>
            <w:textDirection w:val="lrTb"/>
            <w:noWrap w:val="false"/>
          </w:tcPr>
          <w:p>
            <w:pPr>
              <w:jc w:val="left"/>
              <w:widowControl/>
              <w:rPr>
                <w:rFonts w:ascii="宋体" w:hAnsi="宋体" w:cs="宋体"/>
                <w:color w:val="000000"/>
                <w:spacing w:val="20"/>
                <w:sz w:val="24"/>
              </w:rPr>
            </w:pPr>
            <w:r>
              <w:rPr>
                <w:rFonts w:ascii="宋体" w:hAnsi="宋体" w:cs="宋体"/>
                <w:color w:val="000000"/>
                <w:spacing w:val="20"/>
                <w:sz w:val="24"/>
              </w:rPr>
            </w:r>
            <w:r/>
          </w:p>
        </w:tc>
        <w:tc>
          <w:tcPr>
            <w:gridSpan w:val="10"/>
            <w:tcW w:w="7711" w:type="dxa"/>
            <w:vAlign w:val="center"/>
            <w:textDirection w:val="lrTb"/>
            <w:noWrap w:val="false"/>
          </w:tcPr>
          <w:p>
            <w:pP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营业面积（含厂房面积）：   M</w:t>
            </w:r>
            <w:r>
              <w:rPr>
                <w:rFonts w:hint="eastAsia" w:ascii="宋体" w:hAnsi="宋体" w:cs="宋体"/>
                <w:color w:val="000000" w:themeColor="text1"/>
                <w:spacing w:val="20"/>
                <w:sz w:val="24"/>
                <w:vertAlign w:val="superscript"/>
              </w:rPr>
              <w:t xml:space="preserve">2</w:t>
            </w:r>
            <w:r>
              <w:rPr>
                <w:rFonts w:hint="eastAsia" w:ascii="宋体" w:hAnsi="宋体" w:cs="宋体"/>
                <w:color w:val="000000" w:themeColor="text1"/>
                <w:spacing w:val="20"/>
                <w:sz w:val="24"/>
              </w:rPr>
              <w:t xml:space="preserve">，产权：  M</w:t>
            </w:r>
            <w:r>
              <w:rPr>
                <w:rFonts w:hint="eastAsia" w:ascii="宋体" w:hAnsi="宋体" w:cs="宋体"/>
                <w:color w:val="000000" w:themeColor="text1"/>
                <w:spacing w:val="20"/>
                <w:sz w:val="24"/>
                <w:vertAlign w:val="superscript"/>
              </w:rPr>
              <w:t xml:space="preserve">2</w:t>
            </w:r>
            <w:r>
              <w:rPr>
                <w:rFonts w:hint="eastAsia" w:ascii="宋体" w:hAnsi="宋体" w:cs="宋体"/>
                <w:color w:val="000000" w:themeColor="text1"/>
                <w:spacing w:val="20"/>
                <w:sz w:val="24"/>
              </w:rPr>
              <w:t xml:space="preserve">，租：   M</w:t>
            </w:r>
            <w:r>
              <w:rPr>
                <w:rFonts w:hint="eastAsia" w:ascii="宋体" w:hAnsi="宋体" w:cs="宋体"/>
                <w:color w:val="000000" w:themeColor="text1"/>
                <w:spacing w:val="20"/>
                <w:sz w:val="24"/>
                <w:vertAlign w:val="superscript"/>
              </w:rPr>
              <w:t xml:space="preserve">2</w:t>
            </w:r>
            <w:r>
              <w:rPr>
                <w:color w:val="000000" w:themeColor="text1"/>
              </w:rPr>
            </w:r>
            <w:r/>
          </w:p>
        </w:tc>
      </w:tr>
      <w:tr>
        <w:trPr>
          <w:cantSplit/>
          <w:jc w:val="center"/>
          <w:trHeight w:val="736"/>
        </w:trPr>
        <w:tc>
          <w:tcPr>
            <w:tcW w:w="776" w:type="dxa"/>
            <w:vAlign w:val="center"/>
            <w:vMerge w:val="continue"/>
            <w:textDirection w:val="lrTb"/>
            <w:noWrap w:val="false"/>
          </w:tcPr>
          <w:p>
            <w:pPr>
              <w:jc w:val="left"/>
              <w:widowControl/>
              <w:rPr>
                <w:rFonts w:ascii="宋体" w:hAnsi="宋体" w:cs="宋体"/>
                <w:color w:val="000000"/>
                <w:spacing w:val="20"/>
                <w:sz w:val="24"/>
              </w:rPr>
            </w:pPr>
            <w:r>
              <w:rPr>
                <w:rFonts w:ascii="宋体" w:hAnsi="宋体" w:cs="宋体"/>
                <w:color w:val="000000"/>
                <w:spacing w:val="20"/>
                <w:sz w:val="24"/>
              </w:rPr>
            </w:r>
            <w:r/>
          </w:p>
        </w:tc>
        <w:tc>
          <w:tcPr>
            <w:gridSpan w:val="10"/>
            <w:tcW w:w="7711" w:type="dxa"/>
            <w:vAlign w:val="center"/>
            <w:textDirection w:val="lrTb"/>
            <w:noWrap w:val="false"/>
          </w:tcPr>
          <w:p>
            <w:pP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销（零）售额：    年     万元；     年：      万元</w:t>
            </w:r>
            <w:r>
              <w:rPr>
                <w:color w:val="000000" w:themeColor="text1"/>
              </w:rPr>
            </w:r>
            <w:r/>
          </w:p>
        </w:tc>
      </w:tr>
      <w:tr>
        <w:trPr>
          <w:cantSplit/>
          <w:jc w:val="center"/>
          <w:trHeight w:val="690"/>
        </w:trPr>
        <w:tc>
          <w:tcPr>
            <w:tcW w:w="776" w:type="dxa"/>
            <w:vAlign w:val="center"/>
            <w:vMerge w:val="continue"/>
            <w:textDirection w:val="lrTb"/>
            <w:noWrap w:val="false"/>
          </w:tcPr>
          <w:p>
            <w:pPr>
              <w:jc w:val="left"/>
              <w:widowControl/>
              <w:rPr>
                <w:rFonts w:ascii="宋体" w:hAnsi="宋体" w:cs="宋体"/>
                <w:color w:val="000000"/>
                <w:spacing w:val="20"/>
                <w:sz w:val="24"/>
              </w:rPr>
            </w:pPr>
            <w:r>
              <w:rPr>
                <w:rFonts w:ascii="宋体" w:hAnsi="宋体" w:cs="宋体"/>
                <w:color w:val="000000"/>
                <w:spacing w:val="20"/>
                <w:sz w:val="24"/>
              </w:rPr>
            </w:r>
            <w:r/>
          </w:p>
        </w:tc>
        <w:tc>
          <w:tcPr>
            <w:gridSpan w:val="10"/>
            <w:tcW w:w="7711" w:type="dxa"/>
            <w:vAlign w:val="center"/>
            <w:textDirection w:val="lrTb"/>
            <w:noWrap w:val="false"/>
          </w:tcPr>
          <w:p>
            <w:pP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实现利润：    年        万元；      年：     万元</w:t>
            </w:r>
            <w:r>
              <w:rPr>
                <w:color w:val="000000" w:themeColor="text1"/>
              </w:rPr>
            </w:r>
            <w:r/>
          </w:p>
        </w:tc>
      </w:tr>
      <w:tr>
        <w:trPr>
          <w:cantSplit/>
          <w:jc w:val="center"/>
          <w:trHeight w:val="935"/>
        </w:trPr>
        <w:tc>
          <w:tcPr>
            <w:tcW w:w="776" w:type="dxa"/>
            <w:vAlign w:val="center"/>
            <w:vMerge w:val="continue"/>
            <w:textDirection w:val="lrTb"/>
            <w:noWrap w:val="false"/>
          </w:tcPr>
          <w:p>
            <w:pPr>
              <w:jc w:val="left"/>
              <w:widowControl/>
              <w:rPr>
                <w:rFonts w:ascii="宋体" w:hAnsi="宋体" w:cs="宋体"/>
                <w:color w:val="000000"/>
                <w:spacing w:val="20"/>
                <w:sz w:val="24"/>
              </w:rPr>
            </w:pPr>
            <w:r>
              <w:rPr>
                <w:rFonts w:ascii="宋体" w:hAnsi="宋体" w:cs="宋体"/>
                <w:color w:val="000000"/>
                <w:spacing w:val="20"/>
                <w:sz w:val="24"/>
              </w:rPr>
            </w:r>
            <w:r/>
          </w:p>
        </w:tc>
        <w:tc>
          <w:tcPr>
            <w:tcW w:w="590" w:type="dxa"/>
            <w:vAlign w:val="center"/>
            <w:vMerge w:val="restart"/>
            <w:textDirection w:val="lrTb"/>
            <w:noWrap w:val="false"/>
          </w:tcPr>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主</w:t>
            </w:r>
            <w:r>
              <w:rPr>
                <w:color w:val="000000" w:themeColor="text1"/>
              </w:rPr>
            </w:r>
            <w:r/>
          </w:p>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要</w:t>
            </w:r>
            <w:r>
              <w:rPr>
                <w:color w:val="000000" w:themeColor="text1"/>
              </w:rPr>
            </w:r>
            <w:r/>
          </w:p>
          <w:p>
            <w:pPr>
              <w:jc w:val="center"/>
              <w:spacing w:line="360" w:lineRule="auto"/>
              <w:rPr>
                <w:rFonts w:ascii="宋体" w:hAnsi="宋体" w:cs="宋体"/>
                <w:color w:val="000000" w:themeColor="text1"/>
                <w:spacing w:val="20"/>
                <w:sz w:val="24"/>
              </w:rPr>
            </w:pPr>
            <w:r>
              <w:rPr>
                <w:rFonts w:hint="eastAsia" w:ascii="宋体" w:hAnsi="宋体" w:cs="宋体"/>
                <w:color w:val="000000" w:themeColor="text1"/>
                <w:spacing w:val="20"/>
                <w:sz w:val="24"/>
              </w:rPr>
              <w:t xml:space="preserve">业务</w:t>
            </w:r>
            <w:r>
              <w:rPr>
                <w:color w:val="000000" w:themeColor="text1"/>
              </w:rPr>
            </w:r>
            <w:r/>
          </w:p>
        </w:tc>
        <w:tc>
          <w:tcPr>
            <w:gridSpan w:val="9"/>
            <w:tcW w:w="7121" w:type="dxa"/>
            <w:vAlign w:val="center"/>
            <w:textDirection w:val="lrTb"/>
            <w:noWrap w:val="false"/>
          </w:tcPr>
          <w:p>
            <w:pPr>
              <w:spacing w:line="360" w:lineRule="auto"/>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r/>
          </w:p>
        </w:tc>
      </w:tr>
      <w:tr>
        <w:trPr>
          <w:cantSplit/>
          <w:jc w:val="center"/>
          <w:trHeight w:val="1001"/>
        </w:trPr>
        <w:tc>
          <w:tcPr>
            <w:tcW w:w="776" w:type="dxa"/>
            <w:vAlign w:val="center"/>
            <w:vMerge w:val="continue"/>
            <w:textDirection w:val="lrTb"/>
            <w:noWrap w:val="false"/>
          </w:tcPr>
          <w:p>
            <w:pPr>
              <w:jc w:val="left"/>
              <w:widowControl/>
              <w:rPr>
                <w:rFonts w:ascii="宋体" w:hAnsi="宋体" w:cs="宋体"/>
                <w:color w:val="000000"/>
                <w:spacing w:val="20"/>
                <w:sz w:val="24"/>
              </w:rPr>
            </w:pPr>
            <w:r>
              <w:rPr>
                <w:rFonts w:ascii="宋体" w:hAnsi="宋体" w:cs="宋体"/>
                <w:color w:val="000000"/>
                <w:spacing w:val="20"/>
                <w:sz w:val="24"/>
              </w:rPr>
            </w:r>
            <w:r/>
          </w:p>
        </w:tc>
        <w:tc>
          <w:tcPr>
            <w:tcW w:w="590" w:type="dxa"/>
            <w:vAlign w:val="center"/>
            <w:vMerge w:val="continue"/>
            <w:textDirection w:val="lrTb"/>
            <w:noWrap w:val="false"/>
          </w:tcPr>
          <w:p>
            <w:pPr>
              <w:jc w:val="left"/>
              <w:widowControl/>
              <w:rPr>
                <w:rFonts w:ascii="宋体" w:hAnsi="宋体" w:cs="宋体"/>
                <w:color w:val="000000"/>
                <w:spacing w:val="20"/>
                <w:sz w:val="24"/>
              </w:rPr>
            </w:pPr>
            <w:r>
              <w:rPr>
                <w:rFonts w:ascii="宋体" w:hAnsi="宋体" w:cs="宋体"/>
                <w:color w:val="000000"/>
                <w:spacing w:val="20"/>
                <w:sz w:val="24"/>
              </w:rPr>
            </w:r>
            <w:r/>
          </w:p>
        </w:tc>
        <w:tc>
          <w:tcPr>
            <w:gridSpan w:val="9"/>
            <w:tcW w:w="7121" w:type="dxa"/>
            <w:vAlign w:val="center"/>
            <w:textDirection w:val="lrTb"/>
            <w:noWrap w:val="false"/>
          </w:tcPr>
          <w:p>
            <w:pPr>
              <w:spacing w:line="360" w:lineRule="auto"/>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r/>
          </w:p>
        </w:tc>
      </w:tr>
      <w:tr>
        <w:trPr>
          <w:cantSplit/>
          <w:jc w:val="center"/>
          <w:trHeight w:val="1051"/>
        </w:trPr>
        <w:tc>
          <w:tcPr>
            <w:tcW w:w="776" w:type="dxa"/>
            <w:vAlign w:val="center"/>
            <w:vMerge w:val="continue"/>
            <w:textDirection w:val="lrTb"/>
            <w:noWrap w:val="false"/>
          </w:tcPr>
          <w:p>
            <w:pPr>
              <w:jc w:val="left"/>
              <w:widowControl/>
              <w:rPr>
                <w:rFonts w:ascii="宋体" w:hAnsi="宋体" w:cs="宋体"/>
                <w:color w:val="000000"/>
                <w:spacing w:val="20"/>
                <w:sz w:val="24"/>
              </w:rPr>
            </w:pPr>
            <w:r>
              <w:rPr>
                <w:rFonts w:ascii="宋体" w:hAnsi="宋体" w:cs="宋体"/>
                <w:color w:val="000000"/>
                <w:spacing w:val="20"/>
                <w:sz w:val="24"/>
              </w:rPr>
            </w:r>
            <w:r/>
          </w:p>
        </w:tc>
        <w:tc>
          <w:tcPr>
            <w:tcW w:w="590" w:type="dxa"/>
            <w:vAlign w:val="center"/>
            <w:vMerge w:val="continue"/>
            <w:textDirection w:val="lrTb"/>
            <w:noWrap w:val="false"/>
          </w:tcPr>
          <w:p>
            <w:pPr>
              <w:jc w:val="left"/>
              <w:widowControl/>
              <w:rPr>
                <w:rFonts w:ascii="宋体" w:hAnsi="宋体" w:cs="宋体"/>
                <w:color w:val="000000"/>
                <w:spacing w:val="20"/>
                <w:sz w:val="24"/>
              </w:rPr>
            </w:pPr>
            <w:r>
              <w:rPr>
                <w:rFonts w:ascii="宋体" w:hAnsi="宋体" w:cs="宋体"/>
                <w:color w:val="000000"/>
                <w:spacing w:val="20"/>
                <w:sz w:val="24"/>
              </w:rPr>
            </w:r>
            <w:r/>
          </w:p>
        </w:tc>
        <w:tc>
          <w:tcPr>
            <w:gridSpan w:val="9"/>
            <w:tcW w:w="7121" w:type="dxa"/>
            <w:vAlign w:val="center"/>
            <w:textDirection w:val="lrTb"/>
            <w:noWrap w:val="false"/>
          </w:tcPr>
          <w:p>
            <w:pPr>
              <w:spacing w:line="360" w:lineRule="auto"/>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r/>
          </w:p>
        </w:tc>
      </w:tr>
    </w:tbl>
    <w:p>
      <w:pPr>
        <w:spacing w:before="240" w:after="60"/>
        <w:rPr>
          <w:color w:val="000000" w:themeColor="text1"/>
        </w:rPr>
        <w:outlineLvl w:val="0"/>
      </w:pPr>
      <w:r>
        <w:rPr>
          <w:color w:val="000000" w:themeColor="text1"/>
        </w:rPr>
      </w:r>
      <w:r>
        <w:rPr>
          <w:color w:val="000000" w:themeColor="text1"/>
        </w:rPr>
      </w:r>
      <w:r/>
    </w:p>
    <w:p>
      <w:pPr>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10、有关资格证明文件</w:t>
      </w:r>
      <w:r>
        <w:rPr>
          <w:color w:val="000000" w:themeColor="text1"/>
        </w:rPr>
      </w:r>
      <w:r/>
    </w:p>
    <w:p>
      <w:pP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jc w:val="center"/>
        <w:spacing w:line="360" w:lineRule="auto"/>
        <w:rPr>
          <w:rFonts w:ascii="宋体" w:hAnsi="宋体"/>
          <w:color w:val="000000" w:themeColor="text1"/>
          <w:sz w:val="24"/>
        </w:rPr>
      </w:pPr>
      <w:r>
        <w:rPr>
          <w:rFonts w:hint="eastAsia" w:ascii="宋体" w:hAnsi="宋体"/>
          <w:color w:val="000000" w:themeColor="text1"/>
          <w:sz w:val="24"/>
        </w:rPr>
        <w:t xml:space="preserve">关于资格文件的声明函</w:t>
      </w:r>
      <w:r>
        <w:rPr>
          <w:color w:val="000000" w:themeColor="text1"/>
        </w:rPr>
      </w:r>
      <w:r/>
    </w:p>
    <w:p>
      <w:pPr>
        <w:ind w:firstLine="420"/>
        <w:jc w:val="cente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jc w:val="left"/>
        <w:spacing w:line="360" w:lineRule="auto"/>
        <w:rPr>
          <w:rFonts w:ascii="宋体" w:hAnsi="宋体"/>
          <w:color w:val="000000" w:themeColor="text1"/>
          <w:sz w:val="24"/>
        </w:rPr>
      </w:pPr>
      <w:r>
        <w:rPr>
          <w:rFonts w:hint="eastAsia" w:ascii="宋体" w:hAnsi="宋体"/>
          <w:color w:val="000000" w:themeColor="text1"/>
          <w:sz w:val="24"/>
          <w:u w:val="single"/>
        </w:rPr>
        <w:t xml:space="preserve">  苏州惠德普源企业咨询有限公司  </w:t>
      </w:r>
      <w:r>
        <w:rPr>
          <w:rFonts w:hint="eastAsia" w:ascii="宋体" w:hAnsi="宋体"/>
          <w:color w:val="000000" w:themeColor="text1"/>
          <w:sz w:val="24"/>
        </w:rPr>
        <w:t xml:space="preserve">：</w:t>
      </w:r>
      <w:r>
        <w:rPr>
          <w:color w:val="000000" w:themeColor="text1"/>
        </w:rPr>
      </w:r>
      <w:r/>
    </w:p>
    <w:p>
      <w:pPr>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本公司愿就由贵公司组织实施的编号为</w:t>
      </w:r>
      <w:r>
        <w:rPr>
          <w:rFonts w:hint="eastAsia" w:ascii="宋体" w:hAnsi="宋体"/>
          <w:color w:val="000000" w:themeColor="text1"/>
          <w:sz w:val="24"/>
          <w:u w:val="single"/>
        </w:rPr>
        <w:t xml:space="preserve">（招标编号）</w:t>
      </w:r>
      <w:r>
        <w:rPr>
          <w:rFonts w:hint="eastAsia" w:ascii="宋体" w:hAnsi="宋体"/>
          <w:color w:val="000000" w:themeColor="text1"/>
          <w:sz w:val="24"/>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rPr>
      </w:r>
      <w:r/>
    </w:p>
    <w:p>
      <w:pPr>
        <w:ind w:firstLine="420"/>
        <w:jc w:val="left"/>
        <w:spacing w:line="360" w:lineRule="auto"/>
        <w:rPr>
          <w:rFonts w:ascii="宋体" w:hAnsi="宋体"/>
          <w:color w:val="000000" w:themeColor="text1"/>
          <w:sz w:val="24"/>
        </w:rPr>
      </w:pPr>
      <w:r>
        <w:rPr>
          <w:rFonts w:hint="eastAsia" w:ascii="宋体" w:hAnsi="宋体"/>
          <w:color w:val="000000" w:themeColor="text1"/>
          <w:sz w:val="24"/>
        </w:rPr>
        <w:tab/>
      </w:r>
      <w:r>
        <w:rPr>
          <w:color w:val="000000" w:themeColor="text1"/>
        </w:rPr>
      </w:r>
      <w:r/>
    </w:p>
    <w:p>
      <w:pPr>
        <w:ind w:firstLine="4260"/>
        <w:jc w:val="left"/>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ind w:firstLine="4260"/>
        <w:jc w:val="left"/>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ind w:firstLine="4260"/>
        <w:jc w:val="left"/>
        <w:spacing w:line="360" w:lineRule="auto"/>
        <w:rPr>
          <w:rFonts w:ascii="宋体" w:hAnsi="宋体"/>
          <w:color w:val="000000" w:themeColor="text1"/>
          <w:sz w:val="24"/>
        </w:rPr>
      </w:pPr>
      <w:r>
        <w:rPr>
          <w:rFonts w:hint="eastAsia" w:ascii="宋体" w:hAnsi="宋体"/>
          <w:color w:val="000000" w:themeColor="text1"/>
          <w:sz w:val="24"/>
        </w:rPr>
        <w:t xml:space="preserve">投标单位（盖公章）：</w:t>
      </w:r>
      <w:r>
        <w:rPr>
          <w:color w:val="000000" w:themeColor="text1"/>
        </w:rPr>
      </w:r>
      <w:r/>
    </w:p>
    <w:p>
      <w:pPr>
        <w:ind w:firstLine="420"/>
        <w:jc w:val="left"/>
        <w:spacing w:line="360" w:lineRule="auto"/>
        <w:rPr>
          <w:rFonts w:ascii="宋体" w:hAnsi="宋体"/>
          <w:color w:val="000000" w:themeColor="text1"/>
          <w:sz w:val="24"/>
        </w:rPr>
      </w:pPr>
      <w:r>
        <w:rPr>
          <w:rFonts w:hint="eastAsia" w:ascii="宋体" w:hAnsi="宋体"/>
          <w:color w:val="000000" w:themeColor="text1"/>
          <w:sz w:val="24"/>
        </w:rPr>
        <w:tab/>
      </w:r>
      <w:r>
        <w:rPr>
          <w:rFonts w:hint="eastAsia" w:ascii="宋体" w:hAnsi="宋体"/>
          <w:color w:val="000000" w:themeColor="text1"/>
          <w:sz w:val="24"/>
        </w:rPr>
        <w:tab/>
      </w:r>
      <w:r>
        <w:rPr>
          <w:rFonts w:hint="eastAsia" w:ascii="宋体" w:hAnsi="宋体"/>
          <w:color w:val="000000" w:themeColor="text1"/>
          <w:sz w:val="24"/>
        </w:rPr>
        <w:tab/>
      </w:r>
      <w:r>
        <w:rPr>
          <w:rFonts w:hint="eastAsia" w:ascii="宋体" w:hAnsi="宋体"/>
          <w:color w:val="000000" w:themeColor="text1"/>
          <w:sz w:val="24"/>
        </w:rPr>
        <w:tab/>
      </w:r>
      <w:r>
        <w:rPr>
          <w:rFonts w:hint="eastAsia" w:ascii="宋体" w:hAnsi="宋体"/>
          <w:color w:val="000000" w:themeColor="text1"/>
          <w:sz w:val="24"/>
        </w:rPr>
        <w:t xml:space="preserve">  法定代表人或被授权人（签字或盖章）：</w:t>
      </w:r>
      <w:r>
        <w:rPr>
          <w:color w:val="000000" w:themeColor="text1"/>
        </w:rPr>
      </w:r>
      <w:r/>
    </w:p>
    <w:p>
      <w:pPr>
        <w:ind w:firstLine="425"/>
        <w:jc w:val="center"/>
        <w:spacing w:line="360" w:lineRule="auto"/>
        <w:rPr>
          <w:rFonts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ab/>
      </w:r>
      <w:r>
        <w:rPr>
          <w:rFonts w:hint="eastAsia" w:ascii="宋体" w:hAnsi="宋体"/>
          <w:color w:val="000000" w:themeColor="text1"/>
          <w:sz w:val="24"/>
        </w:rPr>
        <w:t xml:space="preserve">   月   </w:t>
      </w:r>
      <w:r>
        <w:rPr>
          <w:rFonts w:hint="eastAsia" w:ascii="宋体" w:hAnsi="宋体"/>
          <w:color w:val="000000" w:themeColor="text1"/>
          <w:sz w:val="24"/>
        </w:rPr>
        <w:tab/>
      </w:r>
      <w:r>
        <w:rPr>
          <w:rFonts w:hint="eastAsia" w:ascii="宋体" w:hAnsi="宋体"/>
          <w:color w:val="000000" w:themeColor="text1"/>
          <w:sz w:val="24"/>
        </w:rPr>
        <w:t xml:space="preserve">日</w:t>
      </w:r>
      <w:r>
        <w:rPr>
          <w:color w:val="000000" w:themeColor="text1"/>
        </w:rPr>
      </w:r>
      <w:r/>
    </w:p>
    <w:p>
      <w:pPr>
        <w:spacing w:line="360" w:lineRule="auto"/>
        <w:rPr>
          <w:rFonts w:ascii="宋体" w:hAnsi="宋体"/>
          <w:color w:val="000000" w:themeColor="text1"/>
          <w:sz w:val="28"/>
          <w:szCs w:val="28"/>
        </w:rPr>
      </w:pPr>
      <w:r>
        <w:rPr>
          <w:rFonts w:hint="eastAsia" w:ascii="宋体" w:hAnsi="宋体"/>
          <w:color w:val="000000" w:themeColor="text1"/>
          <w:sz w:val="24"/>
        </w:rPr>
        <w:br w:type="page" w:clear="all"/>
      </w:r>
      <w:r>
        <w:rPr>
          <w:rFonts w:hint="eastAsia" w:ascii="宋体" w:hAnsi="宋体"/>
          <w:color w:val="000000" w:themeColor="text1"/>
          <w:sz w:val="28"/>
          <w:szCs w:val="28"/>
        </w:rPr>
        <w:t xml:space="preserve">11、中小企业声明函</w:t>
      </w:r>
      <w:r>
        <w:rPr>
          <w:color w:val="000000" w:themeColor="text1"/>
        </w:rPr>
      </w:r>
      <w:r/>
    </w:p>
    <w:p>
      <w:pPr>
        <w:jc w:val="center"/>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中小企业声明函</w:t>
      </w:r>
      <w:r>
        <w:rPr>
          <w:color w:val="000000" w:themeColor="text1"/>
        </w:rPr>
      </w:r>
      <w:r/>
    </w:p>
    <w:p>
      <w:pPr>
        <w:ind w:firstLine="480"/>
        <w:spacing w:line="360" w:lineRule="auto"/>
        <w:rPr>
          <w:rFonts w:ascii="宋体" w:hAnsi="宋体" w:cs="宋体"/>
          <w:color w:val="000000" w:themeColor="text1"/>
          <w:sz w:val="24"/>
        </w:rPr>
      </w:pPr>
      <w:r>
        <w:rPr>
          <w:rFonts w:ascii="宋体" w:hAnsi="宋体" w:cs="宋体"/>
          <w:color w:val="000000" w:themeColor="text1"/>
          <w:sz w:val="24"/>
        </w:rPr>
        <w:t xml:space="preserve">本公司（联合体）郑重声明，根据</w:t>
      </w:r>
      <w:r>
        <w:rPr>
          <w:rFonts w:hint="eastAsia" w:ascii="宋体" w:hAnsi="宋体" w:cs="宋体"/>
          <w:color w:val="000000" w:themeColor="text1"/>
          <w:sz w:val="24"/>
        </w:rPr>
        <w:t xml:space="preserve">《关于印发〈苏州市政府采购促进中小企业发展实施意见〉的通知》（苏财购〔2022〕16号）</w:t>
      </w:r>
      <w:r>
        <w:rPr>
          <w:rFonts w:ascii="宋体" w:hAnsi="宋体" w:cs="宋体"/>
          <w:color w:val="000000" w:themeColor="text1"/>
          <w:sz w:val="24"/>
        </w:rPr>
        <w:t xml:space="preserve">的规定，本公司（联合体）参加</w:t>
      </w:r>
      <w:r>
        <w:rPr>
          <w:rFonts w:ascii="宋体" w:hAnsi="宋体" w:cs="宋体"/>
          <w:color w:val="000000" w:themeColor="text1"/>
          <w:sz w:val="24"/>
          <w:u w:val="single"/>
        </w:rPr>
        <w:t xml:space="preserve">（单位名称）</w:t>
      </w:r>
      <w:r>
        <w:rPr>
          <w:rFonts w:ascii="宋体" w:hAnsi="宋体" w:cs="宋体"/>
          <w:color w:val="000000" w:themeColor="text1"/>
          <w:sz w:val="24"/>
        </w:rPr>
        <w:t xml:space="preserve">的</w:t>
      </w:r>
      <w:r>
        <w:rPr>
          <w:rFonts w:ascii="宋体" w:hAnsi="宋体" w:cs="宋体"/>
          <w:color w:val="000000" w:themeColor="text1"/>
          <w:sz w:val="24"/>
          <w:u w:val="single"/>
        </w:rPr>
        <w:t xml:space="preserve">（项目名称）</w:t>
      </w:r>
      <w:r>
        <w:rPr>
          <w:rFonts w:ascii="宋体" w:hAnsi="宋体" w:cs="宋体"/>
          <w:color w:val="000000" w:themeColor="text1"/>
          <w:sz w:val="24"/>
        </w:rPr>
        <w:t xml:space="preserve">采购活动，服务全部由符合政策要求的中小企业承接。相关企业（含联合体中的中小企业、签订分包意向协议的中小企业）的具体情况如下：</w:t>
      </w:r>
      <w:r>
        <w:rPr>
          <w:color w:val="000000" w:themeColor="text1"/>
        </w:rPr>
      </w:r>
      <w:r/>
    </w:p>
    <w:p>
      <w:pPr>
        <w:numPr>
          <w:ilvl w:val="0"/>
          <w:numId w:val="1"/>
        </w:numPr>
        <w:ind w:firstLine="480"/>
        <w:spacing w:line="360" w:lineRule="auto"/>
        <w:rPr>
          <w:rFonts w:ascii="宋体" w:hAnsi="宋体" w:cs="宋体"/>
          <w:color w:val="000000" w:themeColor="text1"/>
          <w:sz w:val="24"/>
        </w:rPr>
      </w:pPr>
      <w:r>
        <w:rPr>
          <w:rFonts w:ascii="宋体" w:hAnsi="宋体" w:cs="宋体"/>
          <w:color w:val="000000" w:themeColor="text1"/>
          <w:sz w:val="24"/>
          <w:u w:val="single"/>
        </w:rPr>
        <w:t xml:space="preserve">（标的名称）</w:t>
      </w:r>
      <w:r>
        <w:rPr>
          <w:rFonts w:ascii="宋体" w:hAnsi="宋体" w:cs="宋体"/>
          <w:color w:val="000000" w:themeColor="text1"/>
          <w:sz w:val="24"/>
        </w:rPr>
        <w:t xml:space="preserve">，属于</w:t>
      </w:r>
      <w:r>
        <w:rPr>
          <w:rFonts w:ascii="宋体" w:hAnsi="宋体" w:cs="宋体"/>
          <w:color w:val="000000" w:themeColor="text1"/>
          <w:sz w:val="24"/>
          <w:u w:val="single"/>
        </w:rPr>
        <w:t xml:space="preserve">（采购文件中明确的所属行业）</w:t>
      </w:r>
      <w:r>
        <w:rPr>
          <w:rFonts w:ascii="宋体" w:hAnsi="宋体" w:cs="宋体"/>
          <w:color w:val="000000" w:themeColor="text1"/>
          <w:sz w:val="24"/>
        </w:rPr>
        <w:t xml:space="preserve">；承建（承接）企业为</w:t>
      </w:r>
      <w:r>
        <w:rPr>
          <w:rFonts w:hint="eastAsia" w:ascii="宋体" w:hAnsi="宋体" w:cs="宋体"/>
          <w:color w:val="000000" w:themeColor="text1"/>
          <w:sz w:val="24"/>
          <w:u w:val="single"/>
        </w:rPr>
        <w:t xml:space="preserve">      </w:t>
      </w:r>
      <w:r>
        <w:rPr>
          <w:rFonts w:ascii="宋体" w:hAnsi="宋体" w:cs="宋体"/>
          <w:color w:val="000000" w:themeColor="text1"/>
          <w:sz w:val="24"/>
          <w:u w:val="single"/>
        </w:rPr>
        <w:t xml:space="preserve">（企业名称）</w:t>
      </w:r>
      <w:r>
        <w:rPr>
          <w:rFonts w:ascii="宋体" w:hAnsi="宋体" w:cs="宋体"/>
          <w:color w:val="000000" w:themeColor="text1"/>
          <w:sz w:val="24"/>
        </w:rPr>
        <w:t xml:space="preserve">，从业人员</w:t>
      </w:r>
      <w:r>
        <w:rPr>
          <w:rFonts w:ascii="宋体" w:hAnsi="宋体" w:cs="宋体"/>
          <w:color w:val="000000" w:themeColor="text1"/>
          <w:sz w:val="24"/>
          <w:u w:val="single"/>
        </w:rPr>
        <w:t xml:space="preserve"> </w:t>
      </w:r>
      <w:r>
        <w:rPr>
          <w:rFonts w:hint="eastAsia" w:ascii="宋体" w:hAnsi="宋体" w:cs="宋体"/>
          <w:color w:val="000000" w:themeColor="text1"/>
          <w:sz w:val="24"/>
          <w:u w:val="single"/>
        </w:rPr>
        <w:t xml:space="preserve">      </w:t>
      </w:r>
      <w:r>
        <w:rPr>
          <w:rFonts w:ascii="宋体" w:hAnsi="宋体" w:cs="宋体"/>
          <w:color w:val="000000" w:themeColor="text1"/>
          <w:sz w:val="24"/>
        </w:rPr>
        <w:t xml:space="preserve">人，营业收入为</w:t>
      </w:r>
      <w:r>
        <w:rPr>
          <w:rFonts w:ascii="宋体" w:hAnsi="宋体" w:cs="宋体"/>
          <w:color w:val="000000" w:themeColor="text1"/>
          <w:sz w:val="24"/>
          <w:u w:val="single"/>
        </w:rPr>
        <w:t xml:space="preserve"> </w:t>
      </w:r>
      <w:r>
        <w:rPr>
          <w:rFonts w:hint="eastAsia" w:ascii="宋体" w:hAnsi="宋体" w:cs="宋体"/>
          <w:color w:val="000000" w:themeColor="text1"/>
          <w:sz w:val="24"/>
          <w:u w:val="single"/>
        </w:rPr>
        <w:t xml:space="preserve">      </w:t>
      </w:r>
      <w:r>
        <w:rPr>
          <w:rFonts w:ascii="宋体" w:hAnsi="宋体" w:cs="宋体"/>
          <w:color w:val="000000" w:themeColor="text1"/>
          <w:sz w:val="24"/>
        </w:rPr>
        <w:t xml:space="preserve">万元，资产总额为</w:t>
      </w:r>
      <w:r>
        <w:rPr>
          <w:rFonts w:ascii="宋体" w:hAnsi="宋体" w:cs="宋体"/>
          <w:color w:val="000000" w:themeColor="text1"/>
          <w:sz w:val="24"/>
          <w:u w:val="single"/>
        </w:rPr>
        <w:t xml:space="preserve"> </w:t>
      </w:r>
      <w:r>
        <w:rPr>
          <w:rFonts w:hint="eastAsia" w:ascii="宋体" w:hAnsi="宋体" w:cs="宋体"/>
          <w:color w:val="000000" w:themeColor="text1"/>
          <w:sz w:val="24"/>
          <w:u w:val="single"/>
        </w:rPr>
        <w:t xml:space="preserve">     </w:t>
      </w:r>
      <w:r>
        <w:rPr>
          <w:rFonts w:ascii="宋体" w:hAnsi="宋体" w:cs="宋体"/>
          <w:color w:val="000000" w:themeColor="text1"/>
          <w:sz w:val="24"/>
        </w:rPr>
        <w:t xml:space="preserve">万元，属于</w:t>
      </w:r>
      <w:r>
        <w:rPr>
          <w:rFonts w:hint="eastAsia" w:ascii="宋体" w:hAnsi="宋体" w:cs="宋体"/>
          <w:color w:val="000000" w:themeColor="text1"/>
          <w:sz w:val="24"/>
          <w:u w:val="single"/>
        </w:rPr>
        <w:t xml:space="preserve">      </w:t>
      </w:r>
      <w:r>
        <w:rPr>
          <w:rFonts w:ascii="宋体" w:hAnsi="宋体" w:cs="宋体"/>
          <w:color w:val="000000" w:themeColor="text1"/>
          <w:sz w:val="24"/>
          <w:u w:val="single"/>
        </w:rPr>
        <w:t xml:space="preserve">（中型企业、小型企业、微型企业）</w:t>
      </w:r>
      <w:r>
        <w:rPr>
          <w:rFonts w:ascii="宋体" w:hAnsi="宋体" w:cs="宋体"/>
          <w:color w:val="000000" w:themeColor="text1"/>
          <w:sz w:val="24"/>
        </w:rPr>
        <w:t xml:space="preserve">； </w:t>
      </w:r>
      <w:r>
        <w:rPr>
          <w:color w:val="000000" w:themeColor="text1"/>
        </w:rPr>
      </w:r>
      <w:r/>
    </w:p>
    <w:p>
      <w:pPr>
        <w:numPr>
          <w:ilvl w:val="0"/>
          <w:numId w:val="1"/>
        </w:numPr>
        <w:ind w:firstLine="480"/>
        <w:spacing w:line="360" w:lineRule="auto"/>
        <w:rPr>
          <w:rFonts w:ascii="宋体" w:hAnsi="宋体" w:cs="宋体"/>
          <w:color w:val="000000" w:themeColor="text1"/>
          <w:sz w:val="24"/>
        </w:rPr>
      </w:pPr>
      <w:r>
        <w:rPr>
          <w:rFonts w:ascii="宋体" w:hAnsi="宋体" w:cs="宋体"/>
          <w:color w:val="000000" w:themeColor="text1"/>
          <w:sz w:val="24"/>
          <w:u w:val="single"/>
        </w:rPr>
        <w:t xml:space="preserve">（标的名称）</w:t>
      </w:r>
      <w:r>
        <w:rPr>
          <w:rFonts w:ascii="宋体" w:hAnsi="宋体" w:cs="宋体"/>
          <w:color w:val="000000" w:themeColor="text1"/>
          <w:sz w:val="24"/>
        </w:rPr>
        <w:t xml:space="preserve">，属于</w:t>
      </w:r>
      <w:r>
        <w:rPr>
          <w:rFonts w:ascii="宋体" w:hAnsi="宋体" w:cs="宋体"/>
          <w:color w:val="000000" w:themeColor="text1"/>
          <w:sz w:val="24"/>
          <w:u w:val="single"/>
        </w:rPr>
        <w:t xml:space="preserve">（采购文件中明确的所属行业）</w:t>
      </w:r>
      <w:r>
        <w:rPr>
          <w:rFonts w:ascii="宋体" w:hAnsi="宋体" w:cs="宋体"/>
          <w:color w:val="000000" w:themeColor="text1"/>
          <w:sz w:val="24"/>
        </w:rPr>
        <w:t xml:space="preserve">； 承建（承接）企业为</w:t>
      </w:r>
      <w:r>
        <w:rPr>
          <w:rFonts w:hint="eastAsia" w:ascii="宋体" w:hAnsi="宋体" w:cs="宋体"/>
          <w:color w:val="000000" w:themeColor="text1"/>
          <w:sz w:val="24"/>
          <w:u w:val="single"/>
        </w:rPr>
        <w:t xml:space="preserve">      </w:t>
      </w:r>
      <w:r>
        <w:rPr>
          <w:rFonts w:ascii="宋体" w:hAnsi="宋体" w:cs="宋体"/>
          <w:color w:val="000000" w:themeColor="text1"/>
          <w:sz w:val="24"/>
          <w:u w:val="single"/>
        </w:rPr>
        <w:t xml:space="preserve">（企业名称）</w:t>
      </w:r>
      <w:r>
        <w:rPr>
          <w:rFonts w:ascii="宋体" w:hAnsi="宋体" w:cs="宋体"/>
          <w:color w:val="000000" w:themeColor="text1"/>
          <w:sz w:val="24"/>
        </w:rPr>
        <w:t xml:space="preserve">，从业人员</w:t>
      </w:r>
      <w:r>
        <w:rPr>
          <w:rFonts w:ascii="宋体" w:hAnsi="宋体" w:cs="宋体"/>
          <w:color w:val="000000" w:themeColor="text1"/>
          <w:sz w:val="24"/>
          <w:u w:val="single"/>
        </w:rPr>
        <w:t xml:space="preserve"> </w:t>
      </w:r>
      <w:r>
        <w:rPr>
          <w:rFonts w:hint="eastAsia" w:ascii="宋体" w:hAnsi="宋体" w:cs="宋体"/>
          <w:color w:val="000000" w:themeColor="text1"/>
          <w:sz w:val="24"/>
          <w:u w:val="single"/>
        </w:rPr>
        <w:t xml:space="preserve">      </w:t>
      </w:r>
      <w:r>
        <w:rPr>
          <w:rFonts w:ascii="宋体" w:hAnsi="宋体" w:cs="宋体"/>
          <w:color w:val="000000" w:themeColor="text1"/>
          <w:sz w:val="24"/>
        </w:rPr>
        <w:t xml:space="preserve">人，营业收入为</w:t>
      </w:r>
      <w:r>
        <w:rPr>
          <w:rFonts w:ascii="宋体" w:hAnsi="宋体" w:cs="宋体"/>
          <w:color w:val="000000" w:themeColor="text1"/>
          <w:sz w:val="24"/>
          <w:u w:val="single"/>
        </w:rPr>
        <w:t xml:space="preserve"> </w:t>
      </w:r>
      <w:r>
        <w:rPr>
          <w:rFonts w:hint="eastAsia" w:ascii="宋体" w:hAnsi="宋体" w:cs="宋体"/>
          <w:color w:val="000000" w:themeColor="text1"/>
          <w:sz w:val="24"/>
          <w:u w:val="single"/>
        </w:rPr>
        <w:t xml:space="preserve">      </w:t>
      </w:r>
      <w:r>
        <w:rPr>
          <w:rFonts w:ascii="宋体" w:hAnsi="宋体" w:cs="宋体"/>
          <w:color w:val="000000" w:themeColor="text1"/>
          <w:sz w:val="24"/>
        </w:rPr>
        <w:t xml:space="preserve">万元，资产总额为</w:t>
      </w:r>
      <w:r>
        <w:rPr>
          <w:rFonts w:ascii="宋体" w:hAnsi="宋体" w:cs="宋体"/>
          <w:color w:val="000000" w:themeColor="text1"/>
          <w:sz w:val="24"/>
          <w:u w:val="single"/>
        </w:rPr>
        <w:t xml:space="preserve"> </w:t>
      </w:r>
      <w:r>
        <w:rPr>
          <w:rFonts w:hint="eastAsia" w:ascii="宋体" w:hAnsi="宋体" w:cs="宋体"/>
          <w:color w:val="000000" w:themeColor="text1"/>
          <w:sz w:val="24"/>
          <w:u w:val="single"/>
        </w:rPr>
        <w:t xml:space="preserve">     </w:t>
      </w:r>
      <w:r>
        <w:rPr>
          <w:rFonts w:ascii="宋体" w:hAnsi="宋体" w:cs="宋体"/>
          <w:color w:val="000000" w:themeColor="text1"/>
          <w:sz w:val="24"/>
        </w:rPr>
        <w:t xml:space="preserve">万元，属于</w:t>
      </w:r>
      <w:r>
        <w:rPr>
          <w:rFonts w:hint="eastAsia" w:ascii="宋体" w:hAnsi="宋体" w:cs="宋体"/>
          <w:color w:val="000000" w:themeColor="text1"/>
          <w:sz w:val="24"/>
          <w:u w:val="single"/>
        </w:rPr>
        <w:t xml:space="preserve">      </w:t>
      </w:r>
      <w:r>
        <w:rPr>
          <w:rFonts w:ascii="宋体" w:hAnsi="宋体" w:cs="宋体"/>
          <w:color w:val="000000" w:themeColor="text1"/>
          <w:sz w:val="24"/>
          <w:u w:val="single"/>
        </w:rPr>
        <w:t xml:space="preserve">（中型企业、小型企业、微型企业）</w:t>
      </w:r>
      <w:r>
        <w:rPr>
          <w:rFonts w:ascii="宋体" w:hAnsi="宋体" w:cs="宋体"/>
          <w:color w:val="000000" w:themeColor="text1"/>
          <w:sz w:val="24"/>
        </w:rPr>
        <w:t xml:space="preserve">； </w:t>
      </w:r>
      <w:r>
        <w:rPr>
          <w:color w:val="000000" w:themeColor="text1"/>
        </w:rPr>
      </w:r>
      <w:r/>
    </w:p>
    <w:p>
      <w:pPr>
        <w:ind w:firstLine="480"/>
        <w:spacing w:line="360" w:lineRule="auto"/>
        <w:rPr>
          <w:rFonts w:ascii="宋体" w:hAnsi="宋体" w:cs="宋体"/>
          <w:color w:val="000000" w:themeColor="text1"/>
          <w:sz w:val="24"/>
        </w:rPr>
      </w:pPr>
      <w:r>
        <w:rPr>
          <w:rFonts w:ascii="宋体" w:hAnsi="宋体" w:cs="宋体"/>
          <w:color w:val="000000" w:themeColor="text1"/>
          <w:sz w:val="24"/>
        </w:rPr>
        <w:t xml:space="preserve">……</w:t>
      </w:r>
      <w:r>
        <w:rPr>
          <w:color w:val="000000" w:themeColor="text1"/>
        </w:rPr>
      </w:r>
      <w:r/>
    </w:p>
    <w:p>
      <w:pPr>
        <w:ind w:firstLine="480"/>
        <w:spacing w:line="360" w:lineRule="auto"/>
        <w:rPr>
          <w:rFonts w:ascii="宋体" w:hAnsi="宋体" w:cs="宋体"/>
          <w:color w:val="000000" w:themeColor="text1"/>
          <w:sz w:val="24"/>
        </w:rPr>
      </w:pPr>
      <w:r>
        <w:rPr>
          <w:rFonts w:ascii="宋体" w:hAnsi="宋体" w:cs="宋体"/>
          <w:color w:val="000000" w:themeColor="text1"/>
          <w:sz w:val="24"/>
        </w:rPr>
        <w:t xml:space="preserve">以上企业，不属于大企业的分支机构，不存在控股股东为大企业的情形，也不存在与大企业的负责人为同一人的情形。 </w:t>
      </w:r>
      <w:r>
        <w:rPr>
          <w:color w:val="000000" w:themeColor="text1"/>
        </w:rPr>
      </w:r>
      <w:r/>
    </w:p>
    <w:p>
      <w:pPr>
        <w:pStyle w:val="997"/>
        <w:ind w:firstLine="645"/>
        <w:spacing w:after="0" w:line="360" w:lineRule="auto"/>
        <w:rPr>
          <w:rFonts w:ascii="宋体" w:hAnsi="宋体"/>
          <w:color w:val="000000" w:themeColor="text1"/>
          <w:sz w:val="24"/>
          <w:szCs w:val="24"/>
        </w:rPr>
      </w:pPr>
      <w:r>
        <w:rPr>
          <w:rFonts w:ascii="宋体" w:hAnsi="宋体" w:cs="宋体"/>
          <w:color w:val="000000" w:themeColor="text1"/>
          <w:sz w:val="24"/>
        </w:rPr>
        <w:t xml:space="preserve">本企业对上述声明内容的真实性负责。如有虚假，将依法承担相应责任</w:t>
      </w:r>
      <w:r>
        <w:rPr>
          <w:rFonts w:ascii="宋体" w:hAnsi="宋体" w:cs="宋体"/>
          <w:color w:val="000000" w:themeColor="text1"/>
          <w:sz w:val="24"/>
          <w:szCs w:val="24"/>
        </w:rPr>
        <w:t xml:space="preserve">。</w:t>
      </w:r>
      <w:r>
        <w:rPr>
          <w:color w:val="000000" w:themeColor="text1"/>
        </w:rPr>
      </w:r>
      <w:r/>
    </w:p>
    <w:p>
      <w:pPr>
        <w:pStyle w:val="998"/>
        <w:ind w:firstLine="240"/>
        <w:spacing w:after="0" w:line="360" w:lineRule="auto"/>
        <w:rPr>
          <w:color w:val="000000" w:themeColor="text1"/>
          <w:sz w:val="24"/>
          <w:szCs w:val="24"/>
        </w:rPr>
      </w:pPr>
      <w:r>
        <w:rPr>
          <w:color w:val="000000" w:themeColor="text1"/>
          <w:sz w:val="24"/>
          <w:szCs w:val="24"/>
        </w:rPr>
      </w:r>
      <w:r>
        <w:rPr>
          <w:color w:val="000000" w:themeColor="text1"/>
        </w:rPr>
      </w:r>
      <w:r/>
    </w:p>
    <w:p>
      <w:pPr>
        <w:jc w:val="righ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投标单位：（盖章）</w:t>
      </w:r>
      <w:r>
        <w:rPr>
          <w:color w:val="000000" w:themeColor="text1"/>
        </w:rPr>
      </w:r>
      <w:r/>
    </w:p>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                                                    日    期：</w:t>
      </w:r>
      <w:r>
        <w:rPr>
          <w:color w:val="000000" w:themeColor="text1"/>
        </w:rPr>
      </w:r>
      <w:r/>
    </w:p>
    <w:p>
      <w:pPr>
        <w:jc w:val="left"/>
        <w:rPr>
          <w:rFonts w:ascii="宋体" w:hAnsi="宋体"/>
          <w:bCs/>
          <w:color w:val="000000" w:themeColor="text1"/>
          <w:sz w:val="24"/>
          <w:szCs w:val="24"/>
        </w:rPr>
      </w:pPr>
      <w:r>
        <w:rPr>
          <w:rFonts w:hint="eastAsia" w:ascii="宋体" w:hAnsi="宋体"/>
          <w:bCs/>
          <w:color w:val="000000" w:themeColor="text1"/>
          <w:sz w:val="24"/>
          <w:szCs w:val="24"/>
        </w:rPr>
        <w:t xml:space="preserve">备注：1）从业人员、营业收入、资产总额填报上一年度数据，无上一年度数据的新成立企业可不填报。</w:t>
      </w:r>
      <w:r>
        <w:rPr>
          <w:color w:val="000000" w:themeColor="text1"/>
        </w:rPr>
      </w:r>
      <w:r/>
    </w:p>
    <w:p>
      <w:pPr>
        <w:ind w:firstLine="720"/>
        <w:jc w:val="left"/>
        <w:rPr>
          <w:rFonts w:ascii="宋体" w:hAnsi="宋体"/>
          <w:bCs/>
          <w:color w:val="000000" w:themeColor="text1"/>
          <w:sz w:val="24"/>
          <w:szCs w:val="24"/>
        </w:rPr>
      </w:pPr>
      <w:r>
        <w:rPr>
          <w:rFonts w:ascii="宋体" w:hAnsi="宋体"/>
          <w:bCs/>
          <w:color w:val="000000" w:themeColor="text1"/>
          <w:sz w:val="24"/>
          <w:szCs w:val="24"/>
        </w:rPr>
        <w:t xml:space="preserve">2</w:t>
      </w:r>
      <w:r>
        <w:rPr>
          <w:rFonts w:hint="eastAsia" w:ascii="宋体" w:hAnsi="宋体"/>
          <w:bCs/>
          <w:color w:val="000000" w:themeColor="text1"/>
          <w:sz w:val="24"/>
          <w:szCs w:val="24"/>
        </w:rPr>
        <w:t xml:space="preserve">）在服务采购项目中，服务由中小企业承接，即提供服务的人员为中小企业依照《中华人民共和国劳动合同法》订立劳动合同的从业人员。服务类项目中供应商若使用退休人员，将不享受相应扶持政策。</w:t>
      </w:r>
      <w:r>
        <w:rPr>
          <w:color w:val="000000" w:themeColor="text1"/>
        </w:rPr>
      </w:r>
      <w:r/>
    </w:p>
    <w:p>
      <w:pPr>
        <w:pStyle w:val="999"/>
        <w:ind w:firstLine="600"/>
        <w:spacing w:line="240" w:lineRule="auto"/>
        <w:rPr>
          <w:b w:val="0"/>
          <w:bCs/>
          <w:color w:val="000000" w:themeColor="text1"/>
          <w:sz w:val="24"/>
          <w:szCs w:val="24"/>
        </w:rPr>
      </w:pPr>
      <w:r>
        <w:rPr>
          <w:rFonts w:hint="eastAsia"/>
          <w:b w:val="0"/>
          <w:bCs/>
          <w:color w:val="000000" w:themeColor="text1"/>
          <w:sz w:val="24"/>
          <w:szCs w:val="24"/>
        </w:rPr>
        <w:t xml:space="preserve">3）《中小企业声明函》中所填的行业应与本采购标的对应的中小企业划分标准所属行业一致，不一致的不可享受相应政策优惠。本采购标的对应的中小企业划分标准所属行业，以招标文件第四章《招标书》规定为准。</w:t>
      </w:r>
      <w:r>
        <w:rPr>
          <w:color w:val="000000" w:themeColor="text1"/>
        </w:rPr>
      </w:r>
      <w:r/>
    </w:p>
    <w:p>
      <w:pPr>
        <w:pStyle w:val="999"/>
        <w:ind w:firstLine="600"/>
        <w:spacing w:line="240" w:lineRule="auto"/>
        <w:rPr>
          <w:b w:val="0"/>
          <w:bCs/>
          <w:color w:val="000000" w:themeColor="text1"/>
          <w:sz w:val="24"/>
          <w:szCs w:val="24"/>
        </w:rPr>
      </w:pPr>
      <w:r>
        <w:rPr>
          <w:b w:val="0"/>
          <w:bCs/>
          <w:color w:val="000000" w:themeColor="text1"/>
          <w:sz w:val="24"/>
          <w:szCs w:val="24"/>
        </w:rPr>
        <w:t xml:space="preserve">4</w:t>
      </w:r>
      <w:r>
        <w:rPr>
          <w:rFonts w:hint="eastAsia"/>
          <w:b w:val="0"/>
          <w:bCs/>
          <w:color w:val="000000" w:themeColor="text1"/>
          <w:sz w:val="24"/>
          <w:szCs w:val="24"/>
        </w:rPr>
        <w:t xml:space="preserve">）如未对（中型企业、小型企业、微型企业）进行勾选，视同非中小微企业，不可享受相应扶持政策。</w:t>
      </w:r>
      <w:r>
        <w:rPr>
          <w:color w:val="000000" w:themeColor="text1"/>
        </w:rPr>
      </w:r>
      <w:r/>
    </w:p>
    <w:p>
      <w:pPr>
        <w:pStyle w:val="999"/>
        <w:ind w:firstLine="600"/>
        <w:spacing w:line="240" w:lineRule="auto"/>
        <w:rPr>
          <w:b w:val="0"/>
          <w:bCs/>
          <w:color w:val="000000" w:themeColor="text1"/>
          <w:sz w:val="24"/>
          <w:szCs w:val="24"/>
        </w:rPr>
      </w:pPr>
      <w:r>
        <w:rPr>
          <w:rFonts w:hint="eastAsia"/>
          <w:b w:val="0"/>
          <w:bCs/>
          <w:color w:val="000000" w:themeColor="text1"/>
          <w:sz w:val="24"/>
          <w:szCs w:val="24"/>
        </w:rPr>
        <w:t xml:space="preserve">5）中标单位为中小企业的，《中小企业声明函》将随中标结果同时公告。</w:t>
      </w:r>
      <w:r>
        <w:rPr>
          <w:color w:val="000000" w:themeColor="text1"/>
        </w:rPr>
      </w:r>
      <w:r/>
    </w:p>
    <w:p>
      <w:pPr>
        <w:spacing w:line="360" w:lineRule="auto"/>
        <w:rPr>
          <w:rFonts w:ascii="宋体" w:hAnsi="宋体"/>
          <w:b/>
          <w:color w:val="000000" w:themeColor="text1"/>
          <w:sz w:val="24"/>
          <w:szCs w:val="24"/>
        </w:rPr>
      </w:pPr>
      <w:r>
        <w:rPr>
          <w:rFonts w:ascii="宋体" w:hAnsi="宋体"/>
          <w:b/>
          <w:color w:val="000000" w:themeColor="text1"/>
          <w:sz w:val="24"/>
          <w:szCs w:val="24"/>
        </w:rPr>
      </w:r>
      <w:r>
        <w:rPr>
          <w:color w:val="000000" w:themeColor="text1"/>
        </w:rPr>
      </w:r>
      <w:r/>
    </w:p>
    <w:p>
      <w:pPr>
        <w:spacing w:line="280" w:lineRule="exact"/>
        <w:rPr>
          <w:rFonts w:ascii="宋体" w:hAnsi="宋体"/>
          <w:b/>
          <w:color w:val="000000" w:themeColor="text1"/>
        </w:rPr>
      </w:pPr>
      <w:r>
        <w:rPr>
          <w:rFonts w:ascii="宋体" w:hAnsi="宋体"/>
          <w:b/>
          <w:color w:val="000000" w:themeColor="text1"/>
        </w:rPr>
      </w:r>
      <w:r>
        <w:rPr>
          <w:color w:val="000000" w:themeColor="text1"/>
        </w:rPr>
      </w:r>
      <w:r/>
    </w:p>
    <w:p>
      <w:pPr>
        <w:spacing w:line="280" w:lineRule="exact"/>
        <w:rPr>
          <w:rFonts w:ascii="宋体" w:hAnsi="宋体"/>
          <w:b/>
          <w:color w:val="000000" w:themeColor="text1"/>
        </w:rPr>
      </w:pPr>
      <w:r>
        <w:rPr>
          <w:rFonts w:ascii="宋体" w:hAnsi="宋体"/>
          <w:b/>
          <w:color w:val="000000" w:themeColor="text1"/>
        </w:rPr>
      </w:r>
      <w:r>
        <w:rPr>
          <w:color w:val="000000" w:themeColor="text1"/>
        </w:rPr>
      </w:r>
      <w:r/>
    </w:p>
    <w:p>
      <w:pPr>
        <w:rPr>
          <w:rFonts w:ascii="宋体" w:hAnsi="宋体"/>
          <w:b/>
          <w:bCs/>
          <w:color w:val="000000" w:themeColor="text1"/>
          <w:sz w:val="28"/>
          <w:szCs w:val="28"/>
        </w:rPr>
      </w:pPr>
      <w:r>
        <w:rPr>
          <w:rFonts w:hint="eastAsia" w:ascii="宋体" w:hAnsi="宋体"/>
          <w:b/>
          <w:bCs/>
          <w:color w:val="000000" w:themeColor="text1"/>
          <w:sz w:val="28"/>
          <w:szCs w:val="28"/>
        </w:rPr>
        <w:br w:type="page" w:clear="all"/>
      </w:r>
      <w:r>
        <w:rPr>
          <w:color w:val="000000" w:themeColor="text1"/>
        </w:rPr>
      </w:r>
      <w:r/>
    </w:p>
    <w:p>
      <w:pPr>
        <w:jc w:val="left"/>
        <w:spacing w:line="360" w:lineRule="auto"/>
        <w:rPr>
          <w:rFonts w:ascii="宋体" w:hAnsi="宋体"/>
          <w:b/>
          <w:bCs/>
          <w:color w:val="000000" w:themeColor="text1"/>
          <w:sz w:val="28"/>
          <w:szCs w:val="28"/>
        </w:rPr>
      </w:pPr>
      <w:r>
        <w:rPr>
          <w:rFonts w:hint="eastAsia" w:ascii="宋体" w:hAnsi="宋体"/>
          <w:b/>
          <w:bCs/>
          <w:color w:val="000000" w:themeColor="text1"/>
          <w:sz w:val="28"/>
          <w:szCs w:val="28"/>
        </w:rPr>
        <w:t xml:space="preserve">附：中小企业划型标准规定</w:t>
      </w:r>
      <w:r>
        <w:rPr>
          <w:color w:val="000000" w:themeColor="text1"/>
        </w:rPr>
      </w:r>
      <w:r/>
    </w:p>
    <w:p>
      <w:pPr>
        <w:ind w:firstLine="402"/>
        <w:spacing w:line="280" w:lineRule="exact"/>
        <w:rPr>
          <w:rFonts w:ascii="宋体" w:hAnsi="宋体"/>
          <w:color w:val="000000" w:themeColor="text1"/>
          <w:sz w:val="24"/>
          <w:szCs w:val="24"/>
        </w:rPr>
      </w:pPr>
      <w:r>
        <w:rPr>
          <w:rFonts w:hint="eastAsia" w:ascii="宋体" w:hAnsi="宋体"/>
          <w:b/>
          <w:color w:val="000000" w:themeColor="text1"/>
          <w:sz w:val="24"/>
          <w:szCs w:val="24"/>
        </w:rPr>
        <w:t xml:space="preserve">（一）农、林、牧、渔业。</w:t>
      </w:r>
      <w:r>
        <w:rPr>
          <w:rFonts w:hint="eastAsia" w:ascii="宋体" w:hAnsi="宋体"/>
          <w:color w:val="000000" w:themeColor="text1"/>
          <w:sz w:val="24"/>
          <w:szCs w:val="24"/>
        </w:rPr>
        <w:t xml:space="preserve">营业收入20000万元以下的为中小微型企业。其中，营业收入500万元及以上的为中型企业，营业收入50万元及以上的为小型企业，营业收入50万元以下的为微型企业。</w:t>
      </w:r>
      <w:r>
        <w:rPr>
          <w:color w:val="000000" w:themeColor="text1"/>
        </w:rPr>
      </w:r>
      <w:r/>
    </w:p>
    <w:p>
      <w:pPr>
        <w:ind w:firstLine="402"/>
        <w:spacing w:line="280" w:lineRule="exact"/>
        <w:rPr>
          <w:rFonts w:ascii="宋体" w:hAnsi="宋体"/>
          <w:color w:val="000000" w:themeColor="text1"/>
          <w:sz w:val="24"/>
          <w:szCs w:val="24"/>
        </w:rPr>
      </w:pPr>
      <w:r>
        <w:rPr>
          <w:rFonts w:hint="eastAsia" w:ascii="宋体" w:hAnsi="宋体"/>
          <w:b/>
          <w:color w:val="000000" w:themeColor="text1"/>
          <w:sz w:val="24"/>
          <w:szCs w:val="24"/>
        </w:rPr>
        <w:t xml:space="preserve">（二）工业。</w:t>
      </w:r>
      <w:r>
        <w:rPr>
          <w:rFonts w:hint="eastAsia" w:ascii="宋体" w:hAnsi="宋体"/>
          <w:color w:val="000000" w:themeColor="text1"/>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ind w:firstLine="402"/>
        <w:spacing w:line="280" w:lineRule="exact"/>
        <w:rPr>
          <w:rFonts w:ascii="宋体" w:hAnsi="宋体"/>
          <w:color w:val="000000" w:themeColor="text1"/>
          <w:sz w:val="24"/>
          <w:szCs w:val="24"/>
        </w:rPr>
      </w:pPr>
      <w:r>
        <w:rPr>
          <w:rFonts w:hint="eastAsia" w:ascii="宋体" w:hAnsi="宋体"/>
          <w:b/>
          <w:color w:val="000000" w:themeColor="text1"/>
          <w:sz w:val="24"/>
          <w:szCs w:val="24"/>
        </w:rPr>
        <w:t xml:space="preserve">（三）建筑业。</w:t>
      </w:r>
      <w:r>
        <w:rPr>
          <w:rFonts w:hint="eastAsia" w:ascii="宋体" w:hAnsi="宋体"/>
          <w:color w:val="000000" w:themeColor="text1"/>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ind w:firstLine="402"/>
        <w:spacing w:line="280" w:lineRule="exact"/>
        <w:rPr>
          <w:rFonts w:ascii="宋体" w:hAnsi="宋体"/>
          <w:color w:val="000000" w:themeColor="text1"/>
          <w:sz w:val="24"/>
          <w:szCs w:val="24"/>
        </w:rPr>
      </w:pPr>
      <w:r>
        <w:rPr>
          <w:rFonts w:hint="eastAsia" w:ascii="宋体" w:hAnsi="宋体"/>
          <w:b/>
          <w:color w:val="000000" w:themeColor="text1"/>
          <w:sz w:val="24"/>
          <w:szCs w:val="24"/>
        </w:rPr>
        <w:t xml:space="preserve">（四）批发业。</w:t>
      </w:r>
      <w:r>
        <w:rPr>
          <w:rFonts w:hint="eastAsia" w:ascii="宋体" w:hAnsi="宋体"/>
          <w:color w:val="000000" w:themeColor="text1"/>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ind w:firstLine="402"/>
        <w:spacing w:line="280" w:lineRule="exact"/>
        <w:rPr>
          <w:rFonts w:ascii="宋体" w:hAnsi="宋体"/>
          <w:color w:val="000000" w:themeColor="text1"/>
          <w:sz w:val="24"/>
          <w:szCs w:val="24"/>
        </w:rPr>
      </w:pPr>
      <w:r>
        <w:rPr>
          <w:rFonts w:hint="eastAsia" w:ascii="宋体" w:hAnsi="宋体"/>
          <w:b/>
          <w:color w:val="000000" w:themeColor="text1"/>
          <w:sz w:val="24"/>
          <w:szCs w:val="24"/>
        </w:rPr>
        <w:t xml:space="preserve">（五）零售业。</w:t>
      </w:r>
      <w:r>
        <w:rPr>
          <w:rFonts w:hint="eastAsia" w:ascii="宋体" w:hAnsi="宋体"/>
          <w:color w:val="000000" w:themeColor="text1"/>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280" w:lineRule="exact"/>
        <w:rPr>
          <w:rFonts w:ascii="宋体" w:hAnsi="宋体"/>
          <w:color w:val="000000" w:themeColor="text1"/>
          <w:sz w:val="24"/>
          <w:szCs w:val="24"/>
        </w:rPr>
      </w:pPr>
      <w:r>
        <w:rPr>
          <w:rFonts w:hint="eastAsia" w:ascii="宋体" w:hAnsi="宋体"/>
          <w:b/>
          <w:color w:val="000000" w:themeColor="text1"/>
          <w:sz w:val="24"/>
          <w:szCs w:val="24"/>
        </w:rPr>
        <w:t xml:space="preserve">（六）交通运输业。</w:t>
      </w:r>
      <w:r>
        <w:rPr>
          <w:rFonts w:hint="eastAsia" w:ascii="宋体" w:hAnsi="宋体"/>
          <w:color w:val="000000" w:themeColor="text1"/>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ind w:firstLine="402"/>
        <w:spacing w:line="280" w:lineRule="exact"/>
        <w:rPr>
          <w:rFonts w:ascii="宋体" w:hAnsi="宋体"/>
          <w:color w:val="000000" w:themeColor="text1"/>
          <w:sz w:val="24"/>
          <w:szCs w:val="24"/>
        </w:rPr>
      </w:pPr>
      <w:r>
        <w:rPr>
          <w:rFonts w:hint="eastAsia" w:ascii="宋体" w:hAnsi="宋体"/>
          <w:b/>
          <w:color w:val="000000" w:themeColor="text1"/>
          <w:sz w:val="24"/>
          <w:szCs w:val="24"/>
        </w:rPr>
        <w:t xml:space="preserve">（七）仓储业。</w:t>
      </w:r>
      <w:r>
        <w:rPr>
          <w:rFonts w:hint="eastAsia" w:ascii="宋体" w:hAnsi="宋体"/>
          <w:color w:val="000000" w:themeColor="text1"/>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ind w:firstLine="402"/>
        <w:spacing w:line="280" w:lineRule="exact"/>
        <w:rPr>
          <w:rFonts w:ascii="宋体" w:hAnsi="宋体"/>
          <w:color w:val="000000" w:themeColor="text1"/>
          <w:sz w:val="24"/>
          <w:szCs w:val="24"/>
        </w:rPr>
      </w:pPr>
      <w:r>
        <w:rPr>
          <w:rFonts w:hint="eastAsia" w:ascii="宋体" w:hAnsi="宋体"/>
          <w:b/>
          <w:color w:val="000000" w:themeColor="text1"/>
          <w:sz w:val="24"/>
          <w:szCs w:val="24"/>
        </w:rPr>
        <w:t xml:space="preserve">（八）邮政业。</w:t>
      </w:r>
      <w:r>
        <w:rPr>
          <w:rFonts w:hint="eastAsia" w:ascii="宋体" w:hAnsi="宋体"/>
          <w:color w:val="000000" w:themeColor="text1"/>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ind w:firstLine="402"/>
        <w:spacing w:line="280" w:lineRule="exact"/>
        <w:rPr>
          <w:rFonts w:ascii="宋体" w:hAnsi="宋体"/>
          <w:color w:val="000000" w:themeColor="text1"/>
          <w:sz w:val="24"/>
          <w:szCs w:val="24"/>
        </w:rPr>
      </w:pPr>
      <w:r>
        <w:rPr>
          <w:rFonts w:hint="eastAsia" w:ascii="宋体" w:hAnsi="宋体"/>
          <w:b/>
          <w:color w:val="000000" w:themeColor="text1"/>
          <w:sz w:val="24"/>
          <w:szCs w:val="24"/>
        </w:rPr>
        <w:t xml:space="preserve">（九）住宿业。</w:t>
      </w:r>
      <w:r>
        <w:rPr>
          <w:rFonts w:hint="eastAsia" w:ascii="宋体" w:hAnsi="宋体"/>
          <w:color w:val="000000" w:themeColor="text1"/>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280" w:lineRule="exact"/>
        <w:rPr>
          <w:rFonts w:ascii="宋体" w:hAnsi="宋体"/>
          <w:color w:val="000000" w:themeColor="text1"/>
          <w:sz w:val="24"/>
          <w:szCs w:val="24"/>
        </w:rPr>
      </w:pPr>
      <w:r>
        <w:rPr>
          <w:rFonts w:hint="eastAsia" w:ascii="宋体" w:hAnsi="宋体"/>
          <w:b/>
          <w:color w:val="000000" w:themeColor="text1"/>
          <w:sz w:val="24"/>
          <w:szCs w:val="24"/>
        </w:rPr>
        <w:t xml:space="preserve">（十）餐饮业。</w:t>
      </w:r>
      <w:r>
        <w:rPr>
          <w:rFonts w:hint="eastAsia" w:ascii="宋体" w:hAnsi="宋体"/>
          <w:color w:val="000000" w:themeColor="text1"/>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280" w:lineRule="exact"/>
        <w:rPr>
          <w:rFonts w:ascii="宋体" w:hAnsi="宋体"/>
          <w:color w:val="000000" w:themeColor="text1"/>
          <w:sz w:val="24"/>
          <w:szCs w:val="24"/>
        </w:rPr>
      </w:pPr>
      <w:r>
        <w:rPr>
          <w:rFonts w:hint="eastAsia" w:ascii="宋体" w:hAnsi="宋体"/>
          <w:b/>
          <w:color w:val="000000" w:themeColor="text1"/>
          <w:sz w:val="24"/>
          <w:szCs w:val="24"/>
        </w:rPr>
        <w:t xml:space="preserve">（十一）信息传输业。</w:t>
      </w:r>
      <w:r>
        <w:rPr>
          <w:rFonts w:hint="eastAsia" w:ascii="宋体" w:hAnsi="宋体"/>
          <w:color w:val="000000" w:themeColor="text1"/>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280" w:lineRule="exact"/>
        <w:rPr>
          <w:rFonts w:ascii="宋体" w:hAnsi="宋体"/>
          <w:color w:val="000000" w:themeColor="text1"/>
          <w:sz w:val="24"/>
          <w:szCs w:val="24"/>
        </w:rPr>
      </w:pPr>
      <w:r>
        <w:rPr>
          <w:rFonts w:hint="eastAsia" w:ascii="宋体" w:hAnsi="宋体"/>
          <w:b/>
          <w:color w:val="000000" w:themeColor="text1"/>
          <w:sz w:val="24"/>
          <w:szCs w:val="24"/>
        </w:rPr>
        <w:t xml:space="preserve">（十二）软件和信息技术服务业。</w:t>
      </w:r>
      <w:r>
        <w:rPr>
          <w:rFonts w:hint="eastAsia" w:ascii="宋体" w:hAnsi="宋体"/>
          <w:color w:val="000000" w:themeColor="text1"/>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ind w:firstLine="402"/>
        <w:spacing w:line="280" w:lineRule="exact"/>
        <w:rPr>
          <w:rFonts w:ascii="宋体" w:hAnsi="宋体"/>
          <w:color w:val="000000" w:themeColor="text1"/>
          <w:sz w:val="24"/>
          <w:szCs w:val="24"/>
        </w:rPr>
      </w:pPr>
      <w:r>
        <w:rPr>
          <w:rFonts w:hint="eastAsia" w:ascii="宋体" w:hAnsi="宋体"/>
          <w:b/>
          <w:color w:val="000000" w:themeColor="text1"/>
          <w:sz w:val="24"/>
          <w:szCs w:val="24"/>
        </w:rPr>
        <w:t xml:space="preserve">（十三）房地产开发经营。</w:t>
      </w:r>
      <w:r>
        <w:rPr>
          <w:rFonts w:hint="eastAsia" w:ascii="宋体" w:hAnsi="宋体"/>
          <w:color w:val="000000" w:themeColor="text1"/>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ind w:firstLine="402"/>
        <w:spacing w:line="280" w:lineRule="exact"/>
        <w:rPr>
          <w:rFonts w:ascii="宋体" w:hAnsi="宋体"/>
          <w:color w:val="000000" w:themeColor="text1"/>
          <w:sz w:val="24"/>
          <w:szCs w:val="24"/>
        </w:rPr>
      </w:pPr>
      <w:r>
        <w:rPr>
          <w:rFonts w:hint="eastAsia" w:ascii="宋体" w:hAnsi="宋体"/>
          <w:b/>
          <w:color w:val="000000" w:themeColor="text1"/>
          <w:sz w:val="24"/>
          <w:szCs w:val="24"/>
        </w:rPr>
        <w:t xml:space="preserve">（十四）物业管理。</w:t>
      </w:r>
      <w:r>
        <w:rPr>
          <w:rFonts w:hint="eastAsia" w:ascii="宋体" w:hAnsi="宋体"/>
          <w:color w:val="000000" w:themeColor="text1"/>
          <w:sz w:val="24"/>
          <w:szCs w:val="24"/>
        </w:rPr>
        <w:t xml:space="preserve">从业人员1000人以下或营业收入5000万元以下的为中小微型企业。其中，从业人员</w:t>
      </w:r>
      <w:r>
        <w:rPr>
          <w:color w:val="000000" w:themeColor="text1"/>
        </w:rPr>
      </w:r>
      <w:r/>
    </w:p>
    <w:p>
      <w:pPr>
        <w:spacing w:line="280" w:lineRule="exact"/>
        <w:rPr>
          <w:rFonts w:ascii="宋体" w:hAnsi="宋体"/>
          <w:color w:val="000000" w:themeColor="text1"/>
          <w:sz w:val="24"/>
          <w:szCs w:val="24"/>
        </w:rPr>
      </w:pPr>
      <w:r>
        <w:rPr>
          <w:rFonts w:hint="eastAsia" w:ascii="宋体" w:hAnsi="宋体"/>
          <w:color w:val="000000" w:themeColor="text1"/>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ind w:firstLine="402"/>
        <w:spacing w:line="280" w:lineRule="exact"/>
        <w:rPr>
          <w:rFonts w:ascii="宋体" w:hAnsi="宋体"/>
          <w:color w:val="000000" w:themeColor="text1"/>
          <w:sz w:val="24"/>
          <w:szCs w:val="24"/>
        </w:rPr>
      </w:pPr>
      <w:r>
        <w:rPr>
          <w:rFonts w:hint="eastAsia" w:ascii="宋体" w:hAnsi="宋体"/>
          <w:b/>
          <w:color w:val="000000" w:themeColor="text1"/>
          <w:sz w:val="24"/>
          <w:szCs w:val="24"/>
        </w:rPr>
        <w:t xml:space="preserve">（十五）租赁和商务服务业。</w:t>
      </w:r>
      <w:r>
        <w:rPr>
          <w:rFonts w:hint="eastAsia" w:ascii="宋体" w:hAnsi="宋体"/>
          <w:color w:val="000000" w:themeColor="text1"/>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ind w:firstLine="402"/>
        <w:spacing w:line="280" w:lineRule="exact"/>
        <w:rPr>
          <w:rFonts w:ascii="宋体" w:hAnsi="宋体"/>
          <w:color w:val="000000" w:themeColor="text1"/>
          <w:sz w:val="24"/>
          <w:szCs w:val="24"/>
        </w:rPr>
      </w:pPr>
      <w:r>
        <w:rPr>
          <w:rFonts w:hint="eastAsia" w:ascii="宋体" w:hAnsi="宋体"/>
          <w:b/>
          <w:color w:val="000000" w:themeColor="text1"/>
          <w:sz w:val="24"/>
          <w:szCs w:val="24"/>
        </w:rPr>
        <w:t xml:space="preserve">（十六）其他未列明行业。</w:t>
      </w:r>
      <w:r>
        <w:rPr>
          <w:rFonts w:hint="eastAsia" w:ascii="宋体" w:hAnsi="宋体"/>
          <w:color w:val="000000" w:themeColor="text1"/>
          <w:sz w:val="24"/>
          <w:szCs w:val="24"/>
        </w:rPr>
        <w:t xml:space="preserve">从业人员300人以下的为中小微型企业。其中，从业人员100人及以上的为中型企业；从业人员10人及以上的为小型企业；从业人员10人以下的为微型企业。</w:t>
      </w:r>
      <w:r>
        <w:rPr>
          <w:color w:val="000000" w:themeColor="text1"/>
        </w:rPr>
      </w:r>
      <w:r/>
    </w:p>
    <w:p>
      <w:pPr>
        <w:ind w:left="-42" w:right="357"/>
        <w:spacing w:line="360" w:lineRule="auto"/>
        <w:rPr>
          <w:rFonts w:ascii="宋体" w:hAnsi="宋体"/>
          <w:b/>
          <w:color w:val="000000" w:themeColor="text1"/>
        </w:rPr>
      </w:pPr>
      <w:r>
        <w:rPr>
          <w:rFonts w:ascii="宋体" w:hAnsi="宋体"/>
          <w:b/>
          <w:color w:val="000000" w:themeColor="text1"/>
        </w:rPr>
      </w:r>
      <w:r>
        <w:rPr>
          <w:color w:val="000000" w:themeColor="text1"/>
        </w:rPr>
      </w:r>
      <w:r/>
    </w:p>
    <w:p>
      <w:pPr>
        <w:jc w:val="center"/>
        <w:spacing w:line="360" w:lineRule="auto"/>
        <w:rPr>
          <w:rFonts w:ascii="宋体" w:hAnsi="宋体"/>
          <w:bCs/>
          <w:color w:val="000000" w:themeColor="text1"/>
          <w:sz w:val="52"/>
          <w:szCs w:val="52"/>
        </w:rPr>
      </w:pPr>
      <w:r>
        <w:rPr>
          <w:rFonts w:ascii="宋体" w:hAnsi="宋体"/>
          <w:bCs/>
          <w:color w:val="000000" w:themeColor="text1"/>
          <w:sz w:val="52"/>
          <w:szCs w:val="52"/>
        </w:rPr>
      </w:r>
      <w:r>
        <w:rPr>
          <w:color w:val="000000" w:themeColor="text1"/>
        </w:rPr>
      </w:r>
      <w:r/>
    </w:p>
    <w:p>
      <w:pPr>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spacing w:line="360" w:lineRule="auto"/>
        <w:rPr>
          <w:rFonts w:ascii="宋体" w:hAnsi="宋体"/>
          <w:color w:val="000000" w:themeColor="text1"/>
          <w:sz w:val="28"/>
          <w:szCs w:val="28"/>
        </w:rPr>
      </w:pPr>
      <w:r>
        <w:rPr>
          <w:rFonts w:hint="eastAsia" w:ascii="宋体" w:hAnsi="宋体"/>
          <w:color w:val="000000" w:themeColor="text1"/>
          <w:sz w:val="28"/>
          <w:szCs w:val="28"/>
        </w:rPr>
        <w:br w:type="page" w:clear="all"/>
      </w:r>
      <w:r>
        <w:rPr>
          <w:rFonts w:hint="eastAsia" w:ascii="宋体" w:hAnsi="宋体"/>
          <w:color w:val="000000" w:themeColor="text1"/>
          <w:sz w:val="28"/>
          <w:szCs w:val="28"/>
        </w:rPr>
        <w:t xml:space="preserve">12、残疾人福利性单位声明函</w:t>
      </w:r>
      <w:r>
        <w:rPr>
          <w:color w:val="000000" w:themeColor="text1"/>
        </w:rPr>
      </w:r>
      <w:r/>
    </w:p>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残疾人福利性单位声明函</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u w:val="single"/>
        </w:rPr>
        <w:t xml:space="preserve">苏州惠德普源企业咨询有限公司</w:t>
      </w:r>
      <w:r>
        <w:rPr>
          <w:rFonts w:hint="eastAsia" w:ascii="宋体" w:hAnsi="宋体"/>
          <w:color w:val="000000" w:themeColor="text1"/>
          <w:sz w:val="24"/>
          <w:szCs w:val="24"/>
        </w:rPr>
        <w:t xml:space="preserve">单位的</w:t>
      </w:r>
      <w:r>
        <w:rPr>
          <w:rFonts w:hint="eastAsia" w:ascii="宋体" w:hAnsi="宋体"/>
          <w:color w:val="000000" w:themeColor="text1"/>
          <w:sz w:val="24"/>
          <w:szCs w:val="24"/>
          <w:u w:val="single"/>
        </w:rPr>
        <w:t xml:space="preserve">（采购编号及项目名称）</w:t>
      </w:r>
      <w:r>
        <w:rPr>
          <w:rFonts w:hint="eastAsia" w:ascii="宋体" w:hAnsi="宋体"/>
          <w:color w:val="000000" w:themeColor="text1"/>
          <w:sz w:val="24"/>
          <w:szCs w:val="24"/>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本单位对上述声明的真实性负责。如有虚假，将依法承担相应责任。</w:t>
      </w:r>
      <w:r>
        <w:rPr>
          <w:color w:val="000000" w:themeColor="text1"/>
        </w:rPr>
      </w:r>
      <w:r/>
    </w:p>
    <w:p>
      <w:pPr>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                                        单位名称（盖章）：</w:t>
      </w:r>
      <w:r>
        <w:rPr>
          <w:color w:val="000000" w:themeColor="text1"/>
        </w:rPr>
      </w:r>
      <w:r/>
    </w:p>
    <w:p>
      <w:pPr>
        <w:jc w:val="center"/>
        <w:spacing w:line="360" w:lineRule="auto"/>
        <w:rPr>
          <w:rFonts w:ascii="宋体" w:hAnsi="宋体" w:cs="宋体"/>
          <w:bCs/>
          <w:color w:val="000000" w:themeColor="text1"/>
          <w:sz w:val="24"/>
          <w:szCs w:val="24"/>
        </w:rPr>
        <w:outlineLvl w:val="0"/>
      </w:pPr>
      <w:r>
        <w:rPr>
          <w:rFonts w:hint="eastAsia" w:ascii="宋体" w:hAnsi="宋体"/>
          <w:color w:val="000000" w:themeColor="text1"/>
          <w:sz w:val="24"/>
          <w:szCs w:val="24"/>
        </w:rPr>
        <w:t xml:space="preserve">                                       日  期：</w:t>
      </w:r>
      <w:r>
        <w:rPr>
          <w:color w:val="000000" w:themeColor="text1"/>
        </w:rPr>
      </w:r>
      <w:r/>
    </w:p>
    <w:p>
      <w:pPr>
        <w:pStyle w:val="994"/>
        <w:ind w:left="0" w:firstLine="0"/>
        <w:spacing w:after="0" w:line="360" w:lineRule="auto"/>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pStyle w:val="994"/>
        <w:ind w:left="0" w:firstLine="0"/>
        <w:rPr>
          <w:rFonts w:ascii="宋体" w:hAnsi="宋体" w:cs="Arial"/>
          <w:bCs/>
          <w:color w:val="000000" w:themeColor="text1"/>
          <w:sz w:val="24"/>
          <w:szCs w:val="24"/>
          <w:shd w:val="clear" w:color="auto" w:fill="ffffff"/>
        </w:rPr>
      </w:pPr>
      <w:r>
        <w:rPr>
          <w:rFonts w:hint="eastAsia" w:ascii="宋体" w:hAnsi="宋体"/>
          <w:bCs/>
          <w:color w:val="000000" w:themeColor="text1"/>
          <w:sz w:val="24"/>
          <w:szCs w:val="24"/>
          <w:lang w:val="zh-CN"/>
        </w:rPr>
        <w:t xml:space="preserve">备注：1）</w:t>
      </w:r>
      <w:r>
        <w:rPr>
          <w:rFonts w:hint="eastAsia" w:ascii="宋体" w:hAnsi="宋体" w:cs="Arial"/>
          <w:bCs/>
          <w:color w:val="000000" w:themeColor="text1"/>
          <w:sz w:val="24"/>
          <w:szCs w:val="24"/>
          <w:shd w:val="clear" w:color="auto" w:fill="ffffff"/>
        </w:rPr>
        <w:t xml:space="preserve">享受政府采购支持政策的残疾人福利性单位应当同时满足以下条件：</w:t>
      </w:r>
      <w:r>
        <w:rPr>
          <w:color w:val="000000" w:themeColor="text1"/>
        </w:rPr>
      </w:r>
      <w:r/>
    </w:p>
    <w:p>
      <w:pPr>
        <w:pStyle w:val="994"/>
        <w:ind w:left="0" w:firstLine="400"/>
        <w:rPr>
          <w:rFonts w:ascii="宋体" w:hAnsi="宋体" w:cs="Arial"/>
          <w:bCs/>
          <w:color w:val="000000" w:themeColor="text1"/>
          <w:sz w:val="24"/>
          <w:szCs w:val="24"/>
          <w:shd w:val="clear" w:color="auto" w:fill="ffffff"/>
        </w:rPr>
      </w:pPr>
      <w:r>
        <w:rPr>
          <w:rFonts w:hint="eastAsia" w:ascii="宋体" w:hAnsi="宋体"/>
          <w:bCs/>
          <w:color w:val="000000" w:themeColor="text1"/>
          <w:sz w:val="24"/>
          <w:szCs w:val="24"/>
          <w:lang w:val="zh-CN"/>
        </w:rPr>
        <w:fldChar w:fldCharType="begin"/>
      </w:r>
      <w:r>
        <w:rPr>
          <w:rFonts w:hint="eastAsia" w:ascii="宋体" w:hAnsi="宋体"/>
          <w:bCs/>
          <w:color w:val="000000" w:themeColor="text1"/>
          <w:sz w:val="24"/>
          <w:szCs w:val="24"/>
          <w:lang w:val="zh-CN"/>
        </w:rPr>
        <w:instrText xml:space="preserve"> = 1 \* GB3 </w:instrText>
      </w:r>
      <w:r>
        <w:rPr>
          <w:rFonts w:hint="eastAsia" w:ascii="宋体" w:hAnsi="宋体"/>
          <w:bCs/>
          <w:color w:val="000000" w:themeColor="text1"/>
          <w:sz w:val="24"/>
          <w:szCs w:val="24"/>
          <w:lang w:val="zh-CN"/>
        </w:rPr>
        <w:fldChar w:fldCharType="separate"/>
      </w:r>
      <w:r>
        <w:rPr>
          <w:rFonts w:hint="eastAsia" w:ascii="宋体" w:hAnsi="宋体"/>
          <w:bCs/>
          <w:color w:val="000000" w:themeColor="text1"/>
          <w:sz w:val="24"/>
          <w:szCs w:val="24"/>
          <w:lang w:val="zh-CN"/>
        </w:rPr>
        <w:t xml:space="preserve">①</w:t>
      </w:r>
      <w:r>
        <w:rPr>
          <w:rFonts w:hint="eastAsia" w:ascii="宋体" w:hAnsi="宋体"/>
          <w:bCs/>
          <w:color w:val="000000" w:themeColor="text1"/>
          <w:sz w:val="24"/>
          <w:szCs w:val="24"/>
          <w:lang w:val="zh-CN"/>
        </w:rPr>
        <w:fldChar w:fldCharType="end"/>
      </w:r>
      <w:r>
        <w:rPr>
          <w:rFonts w:hint="eastAsia" w:ascii="宋体" w:hAnsi="宋体"/>
          <w:bCs/>
          <w:color w:val="000000" w:themeColor="text1"/>
          <w:sz w:val="24"/>
          <w:szCs w:val="24"/>
          <w:lang w:val="zh-CN"/>
        </w:rPr>
        <w:t xml:space="preserve">安置的残疾人占本单位在职职工人数的比例不低于25%（含25%），并且安置的残疾人人数不少于10人（含10人）；</w:t>
      </w:r>
      <w:r>
        <w:rPr>
          <w:color w:val="000000" w:themeColor="text1"/>
        </w:rPr>
      </w:r>
      <w:r/>
    </w:p>
    <w:p>
      <w:pPr>
        <w:pStyle w:val="994"/>
        <w:ind w:left="0" w:firstLine="400"/>
        <w:rPr>
          <w:rFonts w:ascii="宋体" w:hAnsi="宋体"/>
          <w:bCs/>
          <w:color w:val="000000" w:themeColor="text1"/>
          <w:sz w:val="24"/>
          <w:szCs w:val="24"/>
        </w:rPr>
      </w:pPr>
      <w:r>
        <w:rPr>
          <w:rFonts w:hint="eastAsia" w:ascii="宋体" w:hAnsi="宋体"/>
          <w:bCs/>
          <w:color w:val="000000" w:themeColor="text1"/>
          <w:sz w:val="24"/>
          <w:szCs w:val="24"/>
          <w:lang w:val="zh-CN"/>
        </w:rPr>
        <w:fldChar w:fldCharType="begin"/>
      </w:r>
      <w:r>
        <w:rPr>
          <w:rFonts w:hint="eastAsia" w:ascii="宋体" w:hAnsi="宋体"/>
          <w:bCs/>
          <w:color w:val="000000" w:themeColor="text1"/>
          <w:sz w:val="24"/>
          <w:szCs w:val="24"/>
          <w:lang w:val="zh-CN"/>
        </w:rPr>
        <w:instrText xml:space="preserve"> = 2 \* GB3 </w:instrText>
      </w:r>
      <w:r>
        <w:rPr>
          <w:rFonts w:hint="eastAsia" w:ascii="宋体" w:hAnsi="宋体"/>
          <w:bCs/>
          <w:color w:val="000000" w:themeColor="text1"/>
          <w:sz w:val="24"/>
          <w:szCs w:val="24"/>
          <w:lang w:val="zh-CN"/>
        </w:rPr>
        <w:fldChar w:fldCharType="separate"/>
      </w:r>
      <w:r>
        <w:rPr>
          <w:rFonts w:hint="eastAsia" w:ascii="宋体" w:hAnsi="宋体"/>
          <w:bCs/>
          <w:color w:val="000000" w:themeColor="text1"/>
          <w:sz w:val="24"/>
          <w:szCs w:val="24"/>
          <w:lang w:val="zh-CN"/>
        </w:rPr>
        <w:t xml:space="preserve">②</w:t>
      </w:r>
      <w:r>
        <w:rPr>
          <w:rFonts w:hint="eastAsia" w:ascii="宋体" w:hAnsi="宋体"/>
          <w:bCs/>
          <w:color w:val="000000" w:themeColor="text1"/>
          <w:sz w:val="24"/>
          <w:szCs w:val="24"/>
          <w:lang w:val="zh-CN"/>
        </w:rPr>
        <w:fldChar w:fldCharType="end"/>
      </w:r>
      <w:r>
        <w:rPr>
          <w:rFonts w:hint="eastAsia" w:ascii="宋体" w:hAnsi="宋体"/>
          <w:bCs/>
          <w:color w:val="000000" w:themeColor="text1"/>
          <w:sz w:val="24"/>
          <w:szCs w:val="24"/>
          <w:lang w:val="zh-CN"/>
        </w:rPr>
        <w:t xml:space="preserve">依法与安置的每位残疾人签订了一年以上（含一年）的劳动合同或服务协议；</w:t>
      </w:r>
      <w:r>
        <w:rPr>
          <w:color w:val="000000" w:themeColor="text1"/>
        </w:rPr>
      </w:r>
      <w:r/>
    </w:p>
    <w:p>
      <w:pPr>
        <w:pStyle w:val="994"/>
        <w:ind w:left="0" w:firstLine="400"/>
        <w:rPr>
          <w:rFonts w:ascii="宋体" w:hAnsi="宋体"/>
          <w:bCs/>
          <w:color w:val="000000" w:themeColor="text1"/>
          <w:sz w:val="24"/>
          <w:szCs w:val="24"/>
        </w:rPr>
      </w:pPr>
      <w:r>
        <w:rPr>
          <w:rFonts w:hint="eastAsia" w:ascii="宋体" w:hAnsi="宋体"/>
          <w:bCs/>
          <w:color w:val="000000" w:themeColor="text1"/>
          <w:sz w:val="24"/>
          <w:szCs w:val="24"/>
          <w:lang w:val="zh-CN"/>
        </w:rPr>
        <w:fldChar w:fldCharType="begin"/>
      </w:r>
      <w:r>
        <w:rPr>
          <w:rFonts w:hint="eastAsia" w:ascii="宋体" w:hAnsi="宋体"/>
          <w:bCs/>
          <w:color w:val="000000" w:themeColor="text1"/>
          <w:sz w:val="24"/>
          <w:szCs w:val="24"/>
          <w:lang w:val="zh-CN"/>
        </w:rPr>
        <w:instrText xml:space="preserve"> = 3 \* GB3 </w:instrText>
      </w:r>
      <w:r>
        <w:rPr>
          <w:rFonts w:hint="eastAsia" w:ascii="宋体" w:hAnsi="宋体"/>
          <w:bCs/>
          <w:color w:val="000000" w:themeColor="text1"/>
          <w:sz w:val="24"/>
          <w:szCs w:val="24"/>
          <w:lang w:val="zh-CN"/>
        </w:rPr>
        <w:fldChar w:fldCharType="separate"/>
      </w:r>
      <w:r>
        <w:rPr>
          <w:rFonts w:hint="eastAsia" w:ascii="宋体" w:hAnsi="宋体"/>
          <w:bCs/>
          <w:color w:val="000000" w:themeColor="text1"/>
          <w:sz w:val="24"/>
          <w:szCs w:val="24"/>
          <w:lang w:val="zh-CN"/>
        </w:rPr>
        <w:t xml:space="preserve">③</w:t>
      </w:r>
      <w:r>
        <w:rPr>
          <w:rFonts w:hint="eastAsia" w:ascii="宋体" w:hAnsi="宋体"/>
          <w:bCs/>
          <w:color w:val="000000" w:themeColor="text1"/>
          <w:sz w:val="24"/>
          <w:szCs w:val="24"/>
          <w:lang w:val="zh-CN"/>
        </w:rPr>
        <w:fldChar w:fldCharType="end"/>
      </w:r>
      <w:r>
        <w:rPr>
          <w:rFonts w:hint="eastAsia" w:ascii="宋体" w:hAnsi="宋体"/>
          <w:bCs/>
          <w:color w:val="000000" w:themeColor="text1"/>
          <w:sz w:val="24"/>
          <w:szCs w:val="24"/>
          <w:lang w:val="zh-CN"/>
        </w:rPr>
        <w:t xml:space="preserve">为安置的每位残疾人按月足额缴纳了基本养老保险、基本医疗保险、失业保险、工伤保险和生育保险等社会保险费；</w:t>
      </w:r>
      <w:r>
        <w:rPr>
          <w:color w:val="000000" w:themeColor="text1"/>
        </w:rPr>
      </w:r>
      <w:r/>
    </w:p>
    <w:p>
      <w:pPr>
        <w:pStyle w:val="994"/>
        <w:ind w:left="0" w:firstLine="400"/>
        <w:rPr>
          <w:rFonts w:ascii="宋体" w:hAnsi="宋体"/>
          <w:bCs/>
          <w:color w:val="000000" w:themeColor="text1"/>
          <w:sz w:val="24"/>
          <w:szCs w:val="24"/>
        </w:rPr>
      </w:pPr>
      <w:r>
        <w:rPr>
          <w:rFonts w:hint="eastAsia" w:ascii="宋体" w:hAnsi="宋体"/>
          <w:bCs/>
          <w:color w:val="000000" w:themeColor="text1"/>
          <w:sz w:val="24"/>
          <w:szCs w:val="24"/>
          <w:lang w:val="zh-CN"/>
        </w:rPr>
        <w:fldChar w:fldCharType="begin"/>
      </w:r>
      <w:r>
        <w:rPr>
          <w:rFonts w:hint="eastAsia" w:ascii="宋体" w:hAnsi="宋体"/>
          <w:bCs/>
          <w:color w:val="000000" w:themeColor="text1"/>
          <w:sz w:val="24"/>
          <w:szCs w:val="24"/>
          <w:lang w:val="zh-CN"/>
        </w:rPr>
        <w:instrText xml:space="preserve"> = 4 \* GB3 </w:instrText>
      </w:r>
      <w:r>
        <w:rPr>
          <w:rFonts w:hint="eastAsia" w:ascii="宋体" w:hAnsi="宋体"/>
          <w:bCs/>
          <w:color w:val="000000" w:themeColor="text1"/>
          <w:sz w:val="24"/>
          <w:szCs w:val="24"/>
          <w:lang w:val="zh-CN"/>
        </w:rPr>
        <w:fldChar w:fldCharType="separate"/>
      </w:r>
      <w:r>
        <w:rPr>
          <w:rFonts w:hint="eastAsia" w:ascii="宋体" w:hAnsi="宋体"/>
          <w:bCs/>
          <w:color w:val="000000" w:themeColor="text1"/>
          <w:sz w:val="24"/>
          <w:szCs w:val="24"/>
          <w:lang w:val="zh-CN"/>
        </w:rPr>
        <w:t xml:space="preserve">④</w:t>
      </w:r>
      <w:r>
        <w:rPr>
          <w:rFonts w:hint="eastAsia" w:ascii="宋体" w:hAnsi="宋体"/>
          <w:bCs/>
          <w:color w:val="000000" w:themeColor="text1"/>
          <w:sz w:val="24"/>
          <w:szCs w:val="24"/>
          <w:lang w:val="zh-CN"/>
        </w:rPr>
        <w:fldChar w:fldCharType="end"/>
      </w:r>
      <w:r>
        <w:rPr>
          <w:rFonts w:hint="eastAsia" w:ascii="宋体" w:hAnsi="宋体"/>
          <w:bCs/>
          <w:color w:val="000000" w:themeColor="text1"/>
          <w:sz w:val="24"/>
          <w:szCs w:val="24"/>
          <w:lang w:val="zh-CN"/>
        </w:rPr>
        <w:t xml:space="preserve">通过银行等金融机构向安置的每位残疾人，按月支付了不低于单位所在区县适用的经省级人民政府批准的月最低工资标准的工资；</w:t>
      </w:r>
      <w:r>
        <w:rPr>
          <w:color w:val="000000" w:themeColor="text1"/>
        </w:rPr>
      </w:r>
      <w:r/>
    </w:p>
    <w:p>
      <w:pPr>
        <w:pStyle w:val="994"/>
        <w:ind w:left="0" w:firstLine="400"/>
        <w:rPr>
          <w:rFonts w:ascii="宋体" w:hAnsi="宋体"/>
          <w:bCs/>
          <w:color w:val="000000" w:themeColor="text1"/>
          <w:sz w:val="24"/>
          <w:szCs w:val="24"/>
        </w:rPr>
      </w:pPr>
      <w:r>
        <w:rPr>
          <w:rFonts w:hint="eastAsia" w:ascii="宋体" w:hAnsi="宋体"/>
          <w:bCs/>
          <w:color w:val="000000" w:themeColor="text1"/>
          <w:sz w:val="24"/>
          <w:szCs w:val="24"/>
          <w:lang w:val="zh-CN"/>
        </w:rPr>
        <w:fldChar w:fldCharType="begin"/>
      </w:r>
      <w:r>
        <w:rPr>
          <w:rFonts w:hint="eastAsia" w:ascii="宋体" w:hAnsi="宋体"/>
          <w:bCs/>
          <w:color w:val="000000" w:themeColor="text1"/>
          <w:sz w:val="24"/>
          <w:szCs w:val="24"/>
          <w:lang w:val="zh-CN"/>
        </w:rPr>
        <w:instrText xml:space="preserve"> = 5 \* GB3 </w:instrText>
      </w:r>
      <w:r>
        <w:rPr>
          <w:rFonts w:hint="eastAsia" w:ascii="宋体" w:hAnsi="宋体"/>
          <w:bCs/>
          <w:color w:val="000000" w:themeColor="text1"/>
          <w:sz w:val="24"/>
          <w:szCs w:val="24"/>
          <w:lang w:val="zh-CN"/>
        </w:rPr>
        <w:fldChar w:fldCharType="separate"/>
      </w:r>
      <w:r>
        <w:rPr>
          <w:rFonts w:hint="eastAsia" w:ascii="宋体" w:hAnsi="宋体"/>
          <w:bCs/>
          <w:color w:val="000000" w:themeColor="text1"/>
          <w:sz w:val="24"/>
          <w:szCs w:val="24"/>
          <w:lang w:val="zh-CN"/>
        </w:rPr>
        <w:t xml:space="preserve">⑤</w:t>
      </w:r>
      <w:r>
        <w:rPr>
          <w:rFonts w:hint="eastAsia" w:ascii="宋体" w:hAnsi="宋体"/>
          <w:bCs/>
          <w:color w:val="000000" w:themeColor="text1"/>
          <w:sz w:val="24"/>
          <w:szCs w:val="24"/>
          <w:lang w:val="zh-CN"/>
        </w:rPr>
        <w:fldChar w:fldCharType="end"/>
      </w:r>
      <w:r>
        <w:rPr>
          <w:rFonts w:hint="eastAsia" w:ascii="宋体" w:hAnsi="宋体"/>
          <w:bCs/>
          <w:color w:val="000000" w:themeColor="text1"/>
          <w:sz w:val="24"/>
          <w:szCs w:val="24"/>
          <w:lang w:val="zh-CN"/>
        </w:rPr>
        <w:t xml:space="preserve">提供本单位制造的货物、承担的工程或者服务（以下简称产品），或者提供其他残疾人福利性单位制造的货物（不包括使用非残疾人福利性单位注册商标的货物）。</w:t>
      </w:r>
      <w:r>
        <w:rPr>
          <w:color w:val="000000" w:themeColor="text1"/>
        </w:rPr>
      </w:r>
      <w:r/>
    </w:p>
    <w:p>
      <w:pPr>
        <w:pStyle w:val="994"/>
        <w:ind w:left="0" w:firstLine="400"/>
        <w:rPr>
          <w:rFonts w:ascii="宋体" w:hAnsi="宋体"/>
          <w:bCs/>
          <w:color w:val="000000" w:themeColor="text1"/>
          <w:sz w:val="24"/>
          <w:szCs w:val="24"/>
        </w:rPr>
      </w:pPr>
      <w:r>
        <w:rPr>
          <w:rFonts w:hint="eastAsia" w:ascii="宋体" w:hAnsi="宋体"/>
          <w:bCs/>
          <w:color w:val="000000" w:themeColor="text1"/>
          <w:sz w:val="24"/>
          <w:szCs w:val="24"/>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rPr>
      </w:r>
      <w:r/>
    </w:p>
    <w:p>
      <w:pPr>
        <w:pStyle w:val="994"/>
        <w:ind w:left="0" w:firstLine="402"/>
        <w:rPr>
          <w:rFonts w:ascii="宋体" w:hAnsi="宋体"/>
          <w:bCs/>
          <w:color w:val="000000" w:themeColor="text1"/>
          <w:sz w:val="24"/>
          <w:szCs w:val="24"/>
        </w:rPr>
      </w:pPr>
      <w:r>
        <w:rPr>
          <w:rFonts w:hint="eastAsia" w:ascii="宋体" w:hAnsi="宋体"/>
          <w:bCs/>
          <w:color w:val="000000" w:themeColor="text1"/>
          <w:sz w:val="24"/>
          <w:szCs w:val="24"/>
          <w:lang w:val="zh-CN"/>
        </w:rPr>
        <w:t xml:space="preserve">2）中标单位为残疾人福利性单位的，《残疾人福利性单位声明函》将随中标结果同时公告。</w:t>
      </w:r>
      <w:r>
        <w:rPr>
          <w:color w:val="000000" w:themeColor="text1"/>
        </w:rPr>
      </w:r>
      <w:r/>
    </w:p>
    <w:p>
      <w:pPr>
        <w:pStyle w:val="994"/>
        <w:ind w:left="0" w:firstLine="402"/>
        <w:rPr>
          <w:rFonts w:ascii="宋体" w:hAnsi="宋体"/>
          <w:bCs/>
          <w:color w:val="000000" w:themeColor="text1"/>
          <w:sz w:val="24"/>
          <w:szCs w:val="24"/>
        </w:rPr>
      </w:pPr>
      <w:r>
        <w:rPr>
          <w:rFonts w:hint="eastAsia" w:ascii="宋体" w:hAnsi="宋体"/>
          <w:bCs/>
          <w:color w:val="000000" w:themeColor="text1"/>
          <w:sz w:val="24"/>
          <w:szCs w:val="24"/>
          <w:lang w:val="zh-CN"/>
        </w:rPr>
        <w:t xml:space="preserve">3）供应商提供的《残疾人福利性单位声明函》与事实不符的，依照《中华人民共和国政府采购法》第七十七条第一款的规定追究法律责任。</w:t>
      </w:r>
      <w:r>
        <w:rPr>
          <w:color w:val="000000" w:themeColor="text1"/>
        </w:rPr>
      </w:r>
      <w:r/>
    </w:p>
    <w:p>
      <w:pPr>
        <w:ind w:firstLine="425"/>
        <w:jc w:val="center"/>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rPr>
          <w:rFonts w:ascii="宋体" w:hAnsi="宋体"/>
          <w:color w:val="000000" w:themeColor="text1"/>
          <w:sz w:val="44"/>
          <w:szCs w:val="44"/>
        </w:rPr>
        <w:outlineLvl w:val="0"/>
      </w:pPr>
      <w:r>
        <w:rPr>
          <w:rFonts w:hint="eastAsia" w:ascii="宋体" w:hAnsi="宋体"/>
          <w:color w:val="000000" w:themeColor="text1"/>
          <w:sz w:val="44"/>
          <w:szCs w:val="44"/>
        </w:rPr>
        <w:br w:type="page" w:clear="all"/>
      </w:r>
      <w:r>
        <w:rPr>
          <w:color w:val="000000" w:themeColor="text1"/>
        </w:rPr>
      </w:r>
      <w:r/>
    </w:p>
    <w:p>
      <w:pPr>
        <w:jc w:val="center"/>
        <w:spacing w:before="240" w:after="60"/>
        <w:rPr>
          <w:rFonts w:ascii="宋体" w:hAnsi="宋体"/>
          <w:color w:val="000000" w:themeColor="text1"/>
          <w:sz w:val="44"/>
          <w:szCs w:val="44"/>
        </w:rPr>
        <w:outlineLvl w:val="0"/>
      </w:pPr>
      <w:r>
        <w:rPr>
          <w:rFonts w:hint="eastAsia" w:ascii="宋体" w:hAnsi="宋体"/>
          <w:color w:val="000000" w:themeColor="text1"/>
          <w:sz w:val="44"/>
          <w:szCs w:val="44"/>
        </w:rPr>
        <w:t xml:space="preserve">第四章 招标书</w:t>
      </w:r>
      <w:r>
        <w:rPr>
          <w:color w:val="000000" w:themeColor="text1"/>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苏州惠德普源企业咨询有限公司受苏州高新区（虎丘区）城市管理监督指挥中心的委托，就其</w:t>
      </w:r>
      <w:r>
        <w:rPr>
          <w:rFonts w:hint="eastAsia" w:ascii="宋体" w:hAnsi="宋体"/>
          <w:color w:val="000000" w:themeColor="text1"/>
          <w:sz w:val="24"/>
          <w:lang w:eastAsia="zh-CN"/>
        </w:rPr>
        <w:t xml:space="preserve">高新区数字城管设备巡检维修保养服务（2025-2026年度）</w:t>
      </w:r>
      <w:r>
        <w:rPr>
          <w:rFonts w:hint="eastAsia" w:ascii="宋体" w:hAnsi="宋体"/>
          <w:color w:val="000000" w:themeColor="text1"/>
          <w:sz w:val="24"/>
        </w:rPr>
        <w:t xml:space="preserve">项目的政府采购进行国内公开招标。欢迎有资格的投标人前来参加投标。本次招标具体情况如下：</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color w:val="000000" w:themeColor="text1"/>
          <w:sz w:val="24"/>
        </w:rPr>
        <w:t xml:space="preserve">一、招标编号：</w:t>
      </w:r>
      <w:r>
        <w:rPr>
          <w:rFonts w:hint="eastAsia" w:ascii="宋体" w:hAnsi="宋体" w:cs="宋体"/>
          <w:color w:val="000000" w:themeColor="text1"/>
          <w:sz w:val="24"/>
          <w:szCs w:val="24"/>
          <w:lang w:eastAsia="zh-CN"/>
        </w:rPr>
        <w:t xml:space="preserve">JSZC-320505-HDPY-G2025-0047</w:t>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color w:val="000000" w:themeColor="text1"/>
          <w:sz w:val="24"/>
        </w:rPr>
        <w:t xml:space="preserve">二、招标内容：</w:t>
      </w:r>
      <w:r>
        <w:rPr>
          <w:rFonts w:hint="eastAsia" w:ascii="宋体" w:hAnsi="宋体"/>
          <w:color w:val="000000" w:themeColor="text1"/>
          <w:sz w:val="24"/>
          <w:lang w:eastAsia="zh-CN"/>
        </w:rPr>
        <w:t xml:space="preserve">高新区数字城管设备巡检维修保养服务（2025-2026年度）</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olor w:val="000000" w:themeColor="text1"/>
          <w:sz w:val="24"/>
        </w:rPr>
        <w:t xml:space="preserve">三、预算金额：</w:t>
      </w:r>
      <w:r>
        <w:rPr>
          <w:rFonts w:hint="eastAsia" w:ascii="宋体" w:hAnsi="宋体" w:cs="宋体"/>
          <w:color w:val="000000" w:themeColor="text1"/>
          <w:sz w:val="24"/>
          <w:szCs w:val="24"/>
        </w:rPr>
        <w:t xml:space="preserve">壹佰壹拾陆万零贰佰零肆元整（￥1160204.00）</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olor w:val="000000" w:themeColor="text1"/>
          <w:sz w:val="24"/>
        </w:rPr>
        <w:t xml:space="preserve">最高限价：</w:t>
      </w:r>
      <w:r>
        <w:rPr>
          <w:rFonts w:hint="eastAsia" w:ascii="宋体" w:hAnsi="宋体" w:cs="宋体"/>
          <w:color w:val="000000" w:themeColor="text1"/>
          <w:sz w:val="24"/>
          <w:szCs w:val="24"/>
        </w:rPr>
        <w:t xml:space="preserve">壹佰壹拾陆万零贰佰零肆元整（￥1160204.00）</w:t>
      </w:r>
      <w:r>
        <w:rPr>
          <w:color w:val="000000" w:themeColor="text1"/>
        </w:rPr>
      </w:r>
      <w:r/>
    </w:p>
    <w:p>
      <w:pPr>
        <w:pStyle w:val="993"/>
        <w:numPr>
          <w:ilvl w:val="0"/>
          <w:numId w:val="2"/>
        </w:numPr>
        <w:ind w:left="0"/>
        <w:spacing w:after="0"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采购内容及要求：</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b/>
          <w:bCs/>
          <w:color w:val="000000" w:themeColor="text1"/>
          <w:sz w:val="24"/>
          <w:szCs w:val="24"/>
        </w:rPr>
        <w:t xml:space="preserve">1、项目背景：</w:t>
      </w:r>
      <w:r>
        <w:rPr>
          <w:rFonts w:hint="eastAsia" w:ascii="宋体" w:hAnsi="宋体" w:cs="宋体"/>
          <w:color w:val="000000" w:themeColor="text1"/>
          <w:sz w:val="24"/>
          <w:szCs w:val="24"/>
        </w:rPr>
        <w:t xml:space="preserve">为保障苏州高新区（虎丘区）城市管理监督指挥中心数字城管系统的稳定、高效、持续运行，提升城市管理智能化、精细化水平，现需对系统所涉及的硬件设施与链路服务进行专业的常态化巡检、维修与保养。</w:t>
      </w:r>
      <w:r>
        <w:rPr>
          <w:color w:val="000000" w:themeColor="text1"/>
        </w:rPr>
      </w:r>
      <w:r/>
    </w:p>
    <w:p>
      <w:pP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2、服务清单：</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2.1分项清单：</w:t>
      </w:r>
      <w:r>
        <w:rPr>
          <w:color w:val="000000" w:themeColor="text1"/>
        </w:rPr>
      </w:r>
      <w:r/>
    </w:p>
    <w:tbl>
      <w:tblPr>
        <w:tblStyle w:val="795"/>
        <w:tblW w:w="9291" w:type="dxa"/>
        <w:jc w:val="center"/>
        <w:tblLayout w:type="fixed"/>
        <w:tblCellMar>
          <w:left w:w="108" w:type="dxa"/>
          <w:top w:w="0" w:type="dxa"/>
          <w:right w:w="108" w:type="dxa"/>
          <w:bottom w:w="0" w:type="dxa"/>
        </w:tblCellMar>
        <w:tblLook w:val="04A0" w:firstRow="1" w:lastRow="0" w:firstColumn="1" w:lastColumn="0" w:noHBand="0" w:noVBand="1"/>
      </w:tblPr>
      <w:tblGrid>
        <w:gridCol w:w="1446"/>
        <w:gridCol w:w="7845"/>
      </w:tblGrid>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45"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分项清单</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45" w:type="dxa"/>
            <w:vAlign w:val="bottom"/>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智能指挥大厅控制系统</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45" w:type="dxa"/>
            <w:vAlign w:val="bottom"/>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机房环境监控设备</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45" w:type="dxa"/>
            <w:vAlign w:val="bottom"/>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机柜</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845" w:type="dxa"/>
            <w:vAlign w:val="bottom"/>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UPS及精密空调系统等</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845" w:type="dxa"/>
            <w:vAlign w:val="bottom"/>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扩音系统</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845" w:type="dxa"/>
            <w:vAlign w:val="bottom"/>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60路监控系统</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845" w:type="dxa"/>
            <w:vAlign w:val="bottom"/>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全彩LED显示屏系统（12楼）</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845" w:type="dxa"/>
            <w:vAlign w:val="bottom"/>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门禁、考勤、监控系统</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845" w:type="dxa"/>
            <w:vAlign w:val="bottom"/>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网络通信</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845" w:type="dxa"/>
            <w:vAlign w:val="bottom"/>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供电、防雷系统</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845" w:type="dxa"/>
            <w:vAlign w:val="bottom"/>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小间距大屏系统（16楼）</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845" w:type="dxa"/>
            <w:vAlign w:val="bottom"/>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100路监控项目</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45" w:type="dxa"/>
            <w:vAlign w:val="bottom"/>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消防系统</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45"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驻场服务</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45"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涵洞积水和井盖智能探测</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45"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电子围栏及渣土车监控</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45"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户外广告监控</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45"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机柜租赁与日常维护</w:t>
            </w:r>
            <w:r>
              <w:rPr>
                <w:color w:val="000000" w:themeColor="text1"/>
              </w:rPr>
            </w:r>
            <w:r/>
          </w:p>
        </w:tc>
      </w:tr>
    </w:tbl>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2.2各个弱电智能化、安防系统详细服务清单：</w:t>
      </w:r>
      <w:r>
        <w:rPr>
          <w:color w:val="000000" w:themeColor="text1"/>
        </w:rPr>
      </w:r>
      <w:r/>
    </w:p>
    <w:tbl>
      <w:tblPr>
        <w:tblStyle w:val="795"/>
        <w:tblW w:w="9340" w:type="dxa"/>
        <w:jc w:val="center"/>
        <w:tblLayout w:type="fixed"/>
        <w:tblCellMar>
          <w:left w:w="108" w:type="dxa"/>
          <w:top w:w="0" w:type="dxa"/>
          <w:right w:w="108" w:type="dxa"/>
          <w:bottom w:w="0" w:type="dxa"/>
        </w:tblCellMar>
        <w:tblLook w:val="04A0" w:firstRow="1" w:lastRow="0" w:firstColumn="1" w:lastColumn="0" w:noHBand="0" w:noVBand="1"/>
      </w:tblPr>
      <w:tblGrid>
        <w:gridCol w:w="728"/>
        <w:gridCol w:w="2687"/>
        <w:gridCol w:w="4113"/>
        <w:gridCol w:w="780"/>
        <w:gridCol w:w="1032"/>
      </w:tblGrid>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标的物/服务名称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center"/>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品牌、规格、服务内容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数量</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一、智能指挥大厅控制系统</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智能指挥大厅控制系统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网络中央控制主机KANONTEC；KTS0-IP-VIEW、智能电动门控制器KANONTEC；KTE816S、智能窗帘控制器KANONTEC；KTE4230C等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二、机房环境监控设备</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机房环境监控系统报警主机及配套设备</w:t>
            </w:r>
            <w:r>
              <w:rPr>
                <w:color w:val="000000" w:themeColor="text1"/>
              </w:rPr>
            </w:r>
            <w:r/>
          </w:p>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（12F机房）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机房卫士AD-800A</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套</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智能采集服务器及配套机房环境监控设备</w:t>
            </w:r>
            <w:r>
              <w:rPr>
                <w:color w:val="000000" w:themeColor="text1"/>
              </w:rPr>
            </w:r>
            <w:r/>
          </w:p>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（16F机房）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紫图 UPT-4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rPr>
                <w:rFonts w:ascii="宋体" w:hAnsi="宋体" w:cs="宋体"/>
                <w:color w:val="000000" w:themeColor="text1"/>
                <w:sz w:val="24"/>
                <w:szCs w:val="24"/>
              </w:rPr>
            </w:pPr>
            <w:r>
              <w:rPr>
                <w:rFonts w:hint="eastAsia" w:ascii="宋体" w:hAnsi="宋体" w:cs="宋体"/>
                <w:b/>
                <w:bCs/>
                <w:color w:val="000000" w:themeColor="text1"/>
                <w:sz w:val="24"/>
                <w:szCs w:val="24"/>
                <w:lang w:bidi="ar"/>
              </w:rPr>
              <w:t xml:space="preserve">三、机柜</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服务器机柜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42U标准机柜，带2个PDU</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电池机柜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800mm*1000mm *2000mm加强型机柜，存放机架式UPS电池用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rPr>
                <w:rFonts w:ascii="宋体" w:hAnsi="宋体" w:cs="宋体"/>
                <w:color w:val="000000" w:themeColor="text1"/>
                <w:sz w:val="24"/>
                <w:szCs w:val="24"/>
              </w:rPr>
            </w:pPr>
            <w:r>
              <w:rPr>
                <w:rFonts w:hint="eastAsia" w:ascii="宋体" w:hAnsi="宋体" w:cs="宋体"/>
                <w:b/>
                <w:bCs/>
                <w:color w:val="000000" w:themeColor="text1"/>
                <w:sz w:val="24"/>
                <w:szCs w:val="24"/>
                <w:lang w:bidi="ar"/>
              </w:rPr>
              <w:t xml:space="preserve">四、网络通信</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光模块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H3C SFP-GE-SX-MM850-A 光模块-SFP-GE-多模模块-(850nm，0.55km，LC)</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个</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内部通信线路维护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1、12楼+16楼铜缆端口526，光纤链路20，合计546（190电脑，其中坐席60个，每坐席3个点位，正常座位2个网点，加上公共部分及门禁、监控设备线路）；</w:t>
            </w:r>
            <w:r>
              <w:rPr>
                <w:color w:val="000000" w:themeColor="text1"/>
              </w:rPr>
            </w:r>
            <w:r/>
          </w:p>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2、含监督指挥中心至管委会2条电信裸光纤租赁。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597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点</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rPr>
                <w:rFonts w:ascii="宋体" w:hAnsi="宋体" w:cs="宋体"/>
                <w:color w:val="000000" w:themeColor="text1"/>
                <w:sz w:val="24"/>
                <w:szCs w:val="24"/>
              </w:rPr>
            </w:pPr>
            <w:r>
              <w:rPr>
                <w:rFonts w:hint="eastAsia" w:ascii="宋体" w:hAnsi="宋体" w:cs="宋体"/>
                <w:b/>
                <w:bCs/>
                <w:color w:val="000000" w:themeColor="text1"/>
                <w:sz w:val="24"/>
                <w:szCs w:val="24"/>
                <w:lang w:bidi="ar"/>
              </w:rPr>
              <w:t xml:space="preserve">五、UPS及精密空调系统等</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呼叫中心UPS主机</w:t>
            </w:r>
            <w:r>
              <w:rPr>
                <w:color w:val="000000" w:themeColor="text1"/>
              </w:rPr>
            </w:r>
            <w:r/>
          </w:p>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（16F强电间机房）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科士达；YDC9315H</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呼叫中心UPS主机</w:t>
            </w:r>
            <w:r>
              <w:rPr>
                <w:color w:val="000000" w:themeColor="text1"/>
              </w:rPr>
            </w:r>
            <w:r/>
          </w:p>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（12F强电间机房）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科士达；YDC9315H</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铅酸免维护蓄电池及配套电池箱</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OTB; NP-X1240H</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48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节</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防静电地板及配套接地设备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方迅 600mm*600mm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平方米</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UPS（2F机房）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艾默生不间断电源 UL33-0300L9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UPS机架式电池</w:t>
            </w:r>
            <w:r>
              <w:rPr>
                <w:color w:val="000000" w:themeColor="text1"/>
              </w:rPr>
            </w:r>
            <w:r/>
          </w:p>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（二楼）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单台30KVA（按80%负载）后备延长1小时：单台配置不少于30节电池、单节电池容量不小于12V-110AH</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节</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精密空调（16F机房）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维谛精密空调P1025FAPMS1R</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rPr>
                <w:rFonts w:ascii="宋体" w:hAnsi="宋体" w:cs="宋体"/>
                <w:color w:val="000000" w:themeColor="text1"/>
                <w:sz w:val="24"/>
                <w:szCs w:val="24"/>
              </w:rPr>
            </w:pPr>
            <w:r>
              <w:rPr>
                <w:rFonts w:hint="eastAsia" w:ascii="宋体" w:hAnsi="宋体" w:cs="宋体"/>
                <w:b/>
                <w:bCs/>
                <w:color w:val="000000" w:themeColor="text1"/>
                <w:sz w:val="24"/>
                <w:szCs w:val="24"/>
                <w:lang w:bidi="ar"/>
              </w:rPr>
              <w:t xml:space="preserve">六、扩音系统</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无纸化交换机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OLSON BG-WZH200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中控主机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Device Information AVSC2-V</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音频矩阵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DVKY（可PAD切换音频源）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音量控制器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DVKY（可PAD控制音量）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有线话筒</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Fiontu</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全自动反馈抑制器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深海动力 MR-558四通道数字全自动反馈抑制器（原设备有线反馈抑制器： BIASE LS-300和无线反馈抑制器：DBXAFS224）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功放</w:t>
            </w:r>
            <w:r>
              <w:rPr>
                <w:color w:val="000000" w:themeColor="text1"/>
              </w:rPr>
            </w:r>
            <w:r/>
          </w:p>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(16F研判室功放）</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EV.TWO; LA300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全音域音箱</w:t>
            </w:r>
            <w:r>
              <w:rPr>
                <w:color w:val="000000" w:themeColor="text1"/>
              </w:rPr>
            </w:r>
            <w:r/>
          </w:p>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（研判室）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DVKY； X3.4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调音台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雅马哈MG12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吸顶音箱</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雅马哈NS-IC800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只</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主扩音箱</w:t>
            </w:r>
            <w:r>
              <w:rPr>
                <w:color w:val="000000" w:themeColor="text1"/>
              </w:rPr>
            </w:r>
            <w:r/>
          </w:p>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（16F大厅）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BOSEMA-12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只</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专业低音扬声器</w:t>
            </w:r>
            <w:r>
              <w:rPr>
                <w:color w:val="000000" w:themeColor="text1"/>
              </w:rPr>
            </w:r>
            <w:r/>
          </w:p>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（16F大厅）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BOSE 502B</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只</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主扩音箱功放</w:t>
            </w:r>
            <w:r>
              <w:rPr>
                <w:color w:val="000000" w:themeColor="text1"/>
              </w:rPr>
            </w:r>
            <w:r/>
          </w:p>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（16F大厅低音功放）</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声准 CA-9/300W</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专业功放</w:t>
            </w:r>
            <w:r>
              <w:rPr>
                <w:color w:val="000000" w:themeColor="text1"/>
              </w:rPr>
            </w:r>
            <w:r/>
          </w:p>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（16F大厅高音功放）</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雅马哈 PX3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数码控制器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BOSE PDC</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电源时序器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Kaxisaier 12路电源时序器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rPr>
                <w:rFonts w:ascii="宋体" w:hAnsi="宋体" w:cs="宋体"/>
                <w:color w:val="000000" w:themeColor="text1"/>
                <w:sz w:val="24"/>
                <w:szCs w:val="24"/>
              </w:rPr>
            </w:pPr>
            <w:r>
              <w:rPr>
                <w:rFonts w:hint="eastAsia" w:ascii="宋体" w:hAnsi="宋体" w:cs="宋体"/>
                <w:b/>
                <w:bCs/>
                <w:color w:val="000000" w:themeColor="text1"/>
                <w:sz w:val="24"/>
                <w:szCs w:val="24"/>
                <w:lang w:bidi="ar"/>
              </w:rPr>
              <w:t xml:space="preserve">七、60路监控系统</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路面无线球机</w:t>
            </w:r>
            <w:r>
              <w:rPr>
                <w:color w:val="000000" w:themeColor="text1"/>
              </w:rPr>
            </w:r>
            <w:r/>
          </w:p>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（租用，含后端服务器）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1、摄像机靶面尺寸1/1.8英寸，F1.2大光圈；</w:t>
            </w:r>
            <w:r>
              <w:rPr>
                <w:color w:val="000000" w:themeColor="text1"/>
              </w:rPr>
            </w:r>
            <w:r/>
          </w:p>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2、视频输出支持2560×1440@25fps；</w:t>
            </w:r>
            <w:r>
              <w:rPr>
                <w:color w:val="000000" w:themeColor="text1"/>
              </w:rPr>
            </w:r>
            <w:r/>
          </w:p>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3、球机具备本机存储功能，支持SD卡热插拔；</w:t>
            </w:r>
            <w:r>
              <w:rPr>
                <w:color w:val="000000" w:themeColor="text1"/>
              </w:rPr>
            </w:r>
            <w:r/>
          </w:p>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4、含60张不低于3G/张*月电信物联网卡。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60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rPr>
                <w:rFonts w:ascii="宋体" w:hAnsi="宋体" w:cs="宋体"/>
                <w:color w:val="000000" w:themeColor="text1"/>
                <w:sz w:val="24"/>
                <w:szCs w:val="24"/>
              </w:rPr>
            </w:pPr>
            <w:r>
              <w:rPr>
                <w:rFonts w:hint="eastAsia" w:ascii="宋体" w:hAnsi="宋体" w:cs="宋体"/>
                <w:b/>
                <w:bCs/>
                <w:color w:val="000000" w:themeColor="text1"/>
                <w:sz w:val="24"/>
                <w:szCs w:val="24"/>
                <w:lang w:bidi="ar"/>
              </w:rPr>
              <w:t xml:space="preserve">八、全彩LED显示屏系统（12楼）</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p2.5全彩屏及配套设备（12楼大屏）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天合光电；160000点/平米，屏体尺寸：1.28*1.6；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平米</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rPr>
                <w:rFonts w:ascii="宋体" w:hAnsi="宋体" w:cs="宋体"/>
                <w:color w:val="000000" w:themeColor="text1"/>
                <w:sz w:val="24"/>
                <w:szCs w:val="24"/>
              </w:rPr>
            </w:pPr>
            <w:r>
              <w:rPr>
                <w:rFonts w:hint="eastAsia" w:ascii="宋体" w:hAnsi="宋体" w:cs="宋体"/>
                <w:b/>
                <w:bCs/>
                <w:color w:val="000000" w:themeColor="text1"/>
                <w:sz w:val="24"/>
                <w:szCs w:val="24"/>
                <w:lang w:bidi="ar"/>
              </w:rPr>
              <w:t xml:space="preserve">九、门禁、考勤、监控系统</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门禁控制器及配套软硬件设备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10块goodOne SAC-2N、22块读卡器及磁力锁等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项</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彩屏网络考勤机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goodOne SAM-TN-M1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200万红外半球摄像机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大华DH-IPC-HDBW5231R-VF(GY)</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rPr>
                <w:rFonts w:ascii="宋体" w:hAnsi="宋体" w:cs="宋体"/>
                <w:color w:val="000000" w:themeColor="text1"/>
                <w:sz w:val="24"/>
                <w:szCs w:val="24"/>
              </w:rPr>
            </w:pPr>
            <w:r>
              <w:rPr>
                <w:rFonts w:hint="eastAsia" w:ascii="宋体" w:hAnsi="宋体" w:cs="宋体"/>
                <w:b/>
                <w:bCs/>
                <w:color w:val="000000" w:themeColor="text1"/>
                <w:sz w:val="24"/>
                <w:szCs w:val="24"/>
                <w:lang w:bidi="ar"/>
              </w:rPr>
              <w:t xml:space="preserve">十、供电、防雷系统</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供电及防雷设备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一级防雷OBOV25-B+C/3+NPE、二级防雷OBOV20-C/3+NPE、漏电保护器、开关等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套</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rPr>
                <w:rFonts w:ascii="宋体" w:hAnsi="宋体" w:cs="宋体"/>
                <w:color w:val="000000" w:themeColor="text1"/>
                <w:sz w:val="24"/>
                <w:szCs w:val="24"/>
              </w:rPr>
            </w:pPr>
            <w:r>
              <w:rPr>
                <w:rFonts w:hint="eastAsia" w:ascii="宋体" w:hAnsi="宋体" w:cs="宋体"/>
                <w:b/>
                <w:bCs/>
                <w:color w:val="000000" w:themeColor="text1"/>
                <w:sz w:val="24"/>
                <w:szCs w:val="24"/>
                <w:lang w:bidi="ar"/>
              </w:rPr>
              <w:t xml:space="preserve">十一、小间距大屏系统（16楼）</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小间距全彩LED显示屏及配套设备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联建光电VL1.5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平方米</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rPr>
                <w:rFonts w:ascii="宋体" w:hAnsi="宋体" w:cs="宋体"/>
                <w:color w:val="000000" w:themeColor="text1"/>
                <w:sz w:val="24"/>
                <w:szCs w:val="24"/>
              </w:rPr>
            </w:pPr>
            <w:r>
              <w:rPr>
                <w:rFonts w:hint="eastAsia" w:ascii="宋体" w:hAnsi="宋体" w:cs="宋体"/>
                <w:b/>
                <w:bCs/>
                <w:color w:val="000000" w:themeColor="text1"/>
                <w:sz w:val="24"/>
                <w:szCs w:val="24"/>
                <w:lang w:bidi="ar"/>
              </w:rPr>
              <w:t xml:space="preserve">十二、100路监控项目</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100路监控项目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1、100套科达监控摄像头（4套IPC126、2套IPC980、3套IPC520、21套IPC445、2套IPC425、68套IPC123））及立杆、电源等所有相关配件；</w:t>
            </w:r>
            <w:r>
              <w:rPr>
                <w:color w:val="000000" w:themeColor="text1"/>
              </w:rPr>
            </w:r>
            <w:r/>
          </w:p>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2、含90路50M移动网络专线租赁。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套</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rPr>
                <w:rFonts w:ascii="宋体" w:hAnsi="宋体" w:cs="宋体"/>
                <w:color w:val="000000" w:themeColor="text1"/>
                <w:sz w:val="24"/>
                <w:szCs w:val="24"/>
              </w:rPr>
            </w:pPr>
            <w:r>
              <w:rPr>
                <w:rFonts w:hint="eastAsia" w:ascii="宋体" w:hAnsi="宋体" w:cs="宋体"/>
                <w:b/>
                <w:bCs/>
                <w:color w:val="000000" w:themeColor="text1"/>
                <w:sz w:val="24"/>
                <w:szCs w:val="24"/>
                <w:lang w:bidi="ar"/>
              </w:rPr>
              <w:t xml:space="preserve">十三、消防系统</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HFC227柜式灭火系统及配套消防设备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1南京消防器材GQQ70、南京消防器材JTW-BD-ZM995、南京消防器材JTY-LZ-ZM991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rPr>
                <w:rFonts w:ascii="宋体" w:hAnsi="宋体" w:cs="宋体"/>
                <w:color w:val="000000" w:themeColor="text1"/>
                <w:sz w:val="24"/>
                <w:szCs w:val="24"/>
              </w:rPr>
            </w:pPr>
            <w:r>
              <w:rPr>
                <w:rFonts w:hint="eastAsia" w:ascii="宋体" w:hAnsi="宋体" w:cs="宋体"/>
                <w:b/>
                <w:bCs/>
                <w:color w:val="000000" w:themeColor="text1"/>
                <w:sz w:val="24"/>
                <w:szCs w:val="24"/>
                <w:lang w:bidi="ar"/>
              </w:rPr>
              <w:t xml:space="preserve">十四、驻场服务</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现场常驻工程师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满足维护要求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人</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rPr>
                <w:rFonts w:ascii="宋体" w:hAnsi="宋体" w:cs="宋体"/>
                <w:color w:val="000000" w:themeColor="text1"/>
                <w:sz w:val="24"/>
                <w:szCs w:val="24"/>
              </w:rPr>
            </w:pPr>
            <w:r>
              <w:rPr>
                <w:rFonts w:hint="eastAsia" w:ascii="宋体" w:hAnsi="宋体" w:cs="宋体"/>
                <w:b/>
                <w:bCs/>
                <w:color w:val="000000" w:themeColor="text1"/>
                <w:sz w:val="24"/>
                <w:szCs w:val="24"/>
                <w:lang w:bidi="ar"/>
              </w:rPr>
              <w:t xml:space="preserve">十五、涵洞积水和井盖智能探测</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智能井盖系统务，新增</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JG9601NB 包含数据接口和推送；（标准webservice接口）</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40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套</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涵洞水浸监测，新增</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JG9603NB 智能太赫兹毫米波雷达液位检测系统运维服务，包含数据接口和推送；（标准webservice接口）</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套</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jc w:val="left"/>
              <w:rPr>
                <w:rFonts w:ascii="宋体" w:hAnsi="宋体" w:cs="宋体"/>
                <w:color w:val="000000" w:themeColor="text1"/>
                <w:sz w:val="24"/>
                <w:szCs w:val="24"/>
              </w:rPr>
            </w:pPr>
            <w:r>
              <w:rPr>
                <w:rFonts w:hint="eastAsia" w:ascii="宋体" w:hAnsi="宋体" w:cs="宋体"/>
                <w:b/>
                <w:bCs/>
                <w:color w:val="000000" w:themeColor="text1"/>
                <w:sz w:val="24"/>
                <w:szCs w:val="24"/>
                <w:lang w:bidi="ar"/>
              </w:rPr>
              <w:t xml:space="preserve">十六、电子围栏及渣土车监控</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30路电子围栏及渣土车监控，新增</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1、渣土车监控在我区各出入口，分布较分散，且位于马路中间横杆上，需用专用登高车维护；</w:t>
            </w:r>
            <w:r>
              <w:rPr>
                <w:color w:val="000000" w:themeColor="text1"/>
              </w:rPr>
            </w:r>
            <w:r/>
          </w:p>
          <w:p>
            <w:pPr>
              <w:numPr>
                <w:ilvl w:val="255"/>
                <w:numId w:val="0"/>
              </w:num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2、含31路20M电信网络专线租赁。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套</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rPr>
                <w:rFonts w:ascii="宋体" w:hAnsi="宋体" w:cs="宋体"/>
                <w:color w:val="000000" w:themeColor="text1"/>
                <w:sz w:val="24"/>
                <w:szCs w:val="24"/>
              </w:rPr>
            </w:pPr>
            <w:r>
              <w:rPr>
                <w:rFonts w:hint="eastAsia" w:ascii="宋体" w:hAnsi="宋体" w:cs="宋体"/>
                <w:b/>
                <w:bCs/>
                <w:color w:val="000000" w:themeColor="text1"/>
                <w:sz w:val="24"/>
                <w:szCs w:val="24"/>
                <w:lang w:bidi="ar"/>
              </w:rPr>
              <w:t xml:space="preserve">十七、户外广告监控</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54路户外广告监控，新增</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1、54路户外广告监控维护；</w:t>
            </w:r>
            <w:r>
              <w:rPr>
                <w:color w:val="000000" w:themeColor="text1"/>
              </w:rPr>
            </w:r>
            <w:r/>
          </w:p>
          <w:p>
            <w:pPr>
              <w:numPr>
                <w:ilvl w:val="255"/>
                <w:numId w:val="0"/>
              </w:num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2、含54路20M电信网络专线租赁；</w:t>
            </w:r>
            <w:r>
              <w:rPr>
                <w:color w:val="000000" w:themeColor="text1"/>
              </w:rPr>
            </w:r>
            <w:r/>
          </w:p>
          <w:p>
            <w:pPr>
              <w:numPr>
                <w:ilvl w:val="255"/>
                <w:numId w:val="0"/>
              </w:num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3、含2路高速路口100M电信网络专线租赁（2026年6月起付）。</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套</w:t>
            </w:r>
            <w:r>
              <w:rPr>
                <w:color w:val="000000" w:themeColor="text1"/>
              </w:rPr>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340" w:type="dxa"/>
            <w:vAlign w:val="center"/>
            <w:textDirection w:val="lrTb"/>
            <w:noWrap w:val="false"/>
          </w:tcPr>
          <w:p>
            <w:pPr>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十八、机柜租赁与日常维护</w:t>
            </w:r>
            <w:r>
              <w:rPr>
                <w:color w:val="000000" w:themeColor="text1"/>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机柜租赁与日常维护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龙山路机房，含100M电信互联网专线租赁。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台</w:t>
            </w:r>
            <w:r>
              <w:rPr>
                <w:color w:val="000000" w:themeColor="text1"/>
              </w:rPr>
            </w:r>
            <w:r/>
          </w:p>
        </w:tc>
      </w:tr>
    </w:tbl>
    <w:p>
      <w:pPr>
        <w:jc w:val="left"/>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3、服务内容</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3.1对硬件机房、指挥大厅、数字城管各类相关设备、弱电线路、UPS设备、外场物联设备等各类硬件设备进行全面巡检维修保养。</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3.2负责弱电线路的巡检与维护，确保链路通畅；提供链路保障方案（包括安全保障、光衰控制、降低延迟等）。</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3.3对道路监控等外场物联设备进行故障排查与处理，提供常见故障快速定位与处理流程。</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3.4提供数据中心基础设施的托管服务、信息安全保障及突发事故应急处理。</w:t>
      </w:r>
      <w:r>
        <w:rPr>
          <w:color w:val="000000" w:themeColor="text1"/>
        </w:rPr>
      </w:r>
      <w:r/>
    </w:p>
    <w:p>
      <w:pP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4、服务要求：</w:t>
      </w:r>
      <w:r>
        <w:rPr>
          <w:color w:val="000000" w:themeColor="text1"/>
        </w:rPr>
      </w:r>
      <w:r/>
    </w:p>
    <w:p>
      <w:pPr>
        <w:pStyle w:val="959"/>
        <w:rPr>
          <w:rFonts w:hAnsi="宋体"/>
          <w:color w:val="000000" w:themeColor="text1"/>
        </w:rPr>
      </w:pPr>
      <w:r>
        <w:rPr>
          <w:rFonts w:hint="eastAsia" w:hAnsi="宋体"/>
          <w:color w:val="000000" w:themeColor="text1"/>
        </w:rPr>
        <w:t xml:space="preserve">4.1上述维保项目中已包含所有相关的隐蔽工程，在维保工作的具体实施过程中，须对这些隐蔽工程进行巡检。</w:t>
      </w:r>
      <w:r>
        <w:rPr>
          <w:color w:val="000000" w:themeColor="text1"/>
        </w:rPr>
      </w:r>
      <w:r/>
    </w:p>
    <w:p>
      <w:pPr>
        <w:pStyle w:val="959"/>
        <w:rPr>
          <w:rFonts w:hAnsi="宋体"/>
          <w:color w:val="000000" w:themeColor="text1"/>
        </w:rPr>
      </w:pPr>
      <w:r>
        <w:rPr>
          <w:rFonts w:hint="eastAsia" w:hAnsi="宋体"/>
          <w:color w:val="000000" w:themeColor="text1"/>
        </w:rPr>
        <w:t xml:space="preserve">4.</w:t>
      </w:r>
      <w:r>
        <w:rPr>
          <w:rFonts w:hAnsi="宋体"/>
          <w:color w:val="000000" w:themeColor="text1"/>
        </w:rPr>
        <w:t xml:space="preserve">2 </w:t>
      </w:r>
      <w:r>
        <w:rPr>
          <w:rFonts w:hint="eastAsia" w:hAnsi="宋体"/>
          <w:color w:val="000000" w:themeColor="text1"/>
        </w:rPr>
        <w:t xml:space="preserve">服务周期内，如出现设备损坏，中标单位负责维修或更换不低于原有设备规格及性能的、经采购单位认可的替换设备，采购单位不承担额外的设备维修更换费用（如涉及第三方责任，由中标单位负责履行追偿事宜，采购单位配合）。</w:t>
      </w:r>
      <w:r>
        <w:rPr>
          <w:color w:val="000000" w:themeColor="text1"/>
        </w:rPr>
      </w:r>
      <w:r/>
    </w:p>
    <w:p>
      <w:pPr>
        <w:pStyle w:val="959"/>
        <w:rPr>
          <w:rFonts w:hAnsi="宋体"/>
          <w:color w:val="000000" w:themeColor="text1"/>
        </w:rPr>
      </w:pPr>
      <w:r>
        <w:rPr>
          <w:rFonts w:hint="eastAsia" w:hAnsi="宋体"/>
          <w:color w:val="000000" w:themeColor="text1"/>
        </w:rPr>
        <w:t xml:space="preserve">4</w:t>
      </w:r>
      <w:r>
        <w:rPr>
          <w:rFonts w:hAnsi="宋体"/>
          <w:color w:val="000000" w:themeColor="text1"/>
        </w:rPr>
        <w:t xml:space="preserve">.3 </w:t>
      </w:r>
      <w:r>
        <w:rPr>
          <w:rFonts w:hint="eastAsia" w:hAnsi="宋体"/>
          <w:color w:val="000000" w:themeColor="text1"/>
        </w:rPr>
        <w:t xml:space="preserve">维护服务：提供7×24小时技术热线接听响应服务，在接到故障通知后2小时内到达现场，4小时内修复故障。</w:t>
      </w:r>
      <w:r>
        <w:rPr>
          <w:color w:val="000000" w:themeColor="text1"/>
        </w:rPr>
      </w:r>
      <w:r/>
    </w:p>
    <w:p>
      <w:pPr>
        <w:pStyle w:val="959"/>
        <w:rPr>
          <w:rFonts w:hAnsi="宋体"/>
          <w:color w:val="000000" w:themeColor="text1"/>
        </w:rPr>
      </w:pPr>
      <w:r>
        <w:rPr>
          <w:rFonts w:hint="eastAsia" w:hAnsi="宋体"/>
          <w:color w:val="000000" w:themeColor="text1"/>
        </w:rPr>
        <w:t xml:space="preserve">4.</w:t>
      </w:r>
      <w:r>
        <w:rPr>
          <w:rFonts w:hAnsi="宋体"/>
          <w:color w:val="000000" w:themeColor="text1"/>
        </w:rPr>
        <w:t xml:space="preserve">4</w:t>
      </w:r>
      <w:r>
        <w:rPr>
          <w:rFonts w:hint="eastAsia" w:hAnsi="宋体"/>
          <w:color w:val="000000" w:themeColor="text1"/>
        </w:rPr>
        <w:t xml:space="preserve">巡检服务：无故障情况下每月对所有设备进行一次全面巡检维护，建立详细的巡检维护台账。 </w:t>
      </w:r>
      <w:r>
        <w:rPr>
          <w:rFonts w:hAnsi="宋体"/>
          <w:color w:val="000000" w:themeColor="text1"/>
        </w:rPr>
        <w:t xml:space="preserve"> </w:t>
      </w:r>
      <w:r>
        <w:rPr>
          <w:color w:val="000000" w:themeColor="text1"/>
        </w:rPr>
      </w:r>
      <w:r/>
    </w:p>
    <w:p>
      <w:pPr>
        <w:pStyle w:val="959"/>
        <w:rPr>
          <w:rFonts w:hAnsi="宋体"/>
          <w:color w:val="000000" w:themeColor="text1"/>
        </w:rPr>
      </w:pPr>
      <w:r>
        <w:rPr>
          <w:rFonts w:hint="eastAsia" w:hAnsi="宋体"/>
          <w:b/>
          <w:bCs/>
          <w:color w:val="000000" w:themeColor="text1"/>
        </w:rPr>
        <w:t xml:space="preserve">注：投标单位须提供以上4.1-4.4的承诺函，否则将被视为非实质性响应。</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4.5保密要求：</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4.5.1中标单位对采购单位所提供的资料保密，中标单位需遵守采购单位的保密规定，不以任何形式将收集的所有资料、数据等进行泄漏、传播。</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4.5.2以上保密规定如有违反，采购单位有权追究中标单位相关法律责任。</w:t>
      </w:r>
      <w:r>
        <w:rPr>
          <w:color w:val="000000" w:themeColor="text1"/>
        </w:rPr>
      </w:r>
      <w:r/>
    </w:p>
    <w:p>
      <w:pP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5、配备人员及要求：</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5.1</w:t>
      </w:r>
      <w:r>
        <w:rPr>
          <w:rFonts w:hint="eastAsia" w:ascii="宋体" w:hAnsi="宋体" w:cs="宋体"/>
          <w:color w:val="000000" w:themeColor="text1"/>
          <w:sz w:val="24"/>
          <w:szCs w:val="24"/>
        </w:rPr>
        <w:t xml:space="preserve">配备人员：项目负责人1名；</w:t>
      </w:r>
      <w:r>
        <w:rPr>
          <w:rFonts w:hint="eastAsia" w:ascii="宋体" w:hAnsi="宋体" w:cs="宋体"/>
          <w:color w:val="000000" w:themeColor="text1"/>
          <w:sz w:val="24"/>
          <w:szCs w:val="24"/>
        </w:rPr>
        <w:t xml:space="preserve">技术负责人1名，其他服务人员不少于4人</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其中驻场不少于1人，每天驻场8小时。</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5.2配备人员要求：所有配备人员需专职于本项目；且具有实施本项目相关经验和能力；投标文件中需列明各项专职人员，以及具体岗位、具体负责事宜。</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5.3投标单位提供的驻场人员必须经过采购单位面试，面试合格后才能投入运维服务。驻场人员按照采购单位上下班时间要求进行考勤，驻场服务人员一切费用包含在报价范围之内</w:t>
      </w:r>
      <w:r>
        <w:rPr>
          <w:rFonts w:hint="eastAsia" w:ascii="宋体" w:hAnsi="宋体" w:cs="宋体"/>
          <w:b/>
          <w:bCs/>
          <w:color w:val="000000" w:themeColor="text1"/>
          <w:sz w:val="24"/>
          <w:szCs w:val="24"/>
        </w:rPr>
        <w:t xml:space="preserve">（</w:t>
      </w:r>
      <w:r>
        <w:rPr>
          <w:rFonts w:hint="eastAsia" w:hAnsi="宋体" w:cs="宋体"/>
          <w:b/>
          <w:bCs/>
          <w:color w:val="000000" w:themeColor="text1"/>
          <w:sz w:val="24"/>
          <w:szCs w:val="24"/>
        </w:rPr>
        <w:t xml:space="preserve">投标单位</w:t>
      </w:r>
      <w:r>
        <w:rPr>
          <w:rFonts w:hint="eastAsia" w:ascii="宋体" w:hAnsi="宋体" w:cs="宋体"/>
          <w:b/>
          <w:bCs/>
          <w:color w:val="000000" w:themeColor="text1"/>
          <w:sz w:val="24"/>
          <w:szCs w:val="24"/>
        </w:rPr>
        <w:t xml:space="preserve">须提供承诺函，否则将被视为非实质性响应）</w:t>
      </w:r>
      <w:r>
        <w:rPr>
          <w:rFonts w:hint="eastAsia" w:ascii="宋体" w:hAnsi="宋体" w:cs="宋体"/>
          <w:color w:val="000000" w:themeColor="text1"/>
          <w:sz w:val="24"/>
          <w:szCs w:val="24"/>
        </w:rPr>
        <w:t xml:space="preserve">。</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5.4项目实施过程中，未经采购单位批准不得随意更换项目组成员；如采购单位认为技术服务人员不具备本项目服务所需的技术能力，有权随时要求更换。</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5.5投标单位须为本项目配备的所有服务人员按规定购买人身意外保险，所有服务人员若在服务期间内出现的工伤及其他意外事故，均由投标单位自行负责，采购单位不承担任何责任。</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五、综合说明：</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1、投标单位必须说明其是否响应采购文件中提出的全部服务内容与要求，如果对其中某些条款不响应时，应在文件中逐条列出。</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本项目中投标报价包括完成本项目服务内容所需的各类人员的工资、加班费、服装、福利、高温费、节假日补贴以及国家规定的社会保险、管理费、人员培训费、通讯、服装、胸卡、各种税费、劳保、利润、税金、风险费、代理服务费、文件规定的政策性费用等所有费用。</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3、投标单位有责任配合采购单位接受上级领导部门监督、检查。</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4、服务期限：</w:t>
      </w:r>
      <w:r>
        <w:rPr>
          <w:rFonts w:hint="eastAsia" w:ascii="宋体" w:hAnsi="宋体" w:cs="宋体"/>
          <w:color w:val="000000" w:themeColor="text1"/>
          <w:sz w:val="24"/>
          <w:szCs w:val="24"/>
        </w:rPr>
        <w:t xml:space="preserve">自合同签订之日起12个月。</w:t>
      </w:r>
      <w:r>
        <w:rPr>
          <w:color w:val="000000" w:themeColor="text1"/>
        </w:rPr>
      </w:r>
      <w:r/>
    </w:p>
    <w:p>
      <w:pPr>
        <w:pStyle w:val="994"/>
        <w:ind w:left="0" w:firstLine="0"/>
        <w:jc w:val="left"/>
        <w:spacing w:after="0"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5、服务地点：采购单位指定地点。</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六、政府采购政策：</w:t>
      </w:r>
      <w:r>
        <w:rPr>
          <w:color w:val="000000" w:themeColor="text1"/>
        </w:rPr>
      </w:r>
      <w:r/>
    </w:p>
    <w:p>
      <w:pPr>
        <w:pStyle w:val="982"/>
        <w:ind w:left="0" w:firstLine="0"/>
        <w:jc w:val="left"/>
        <w:spacing w:before="0" w:beforeAutospacing="0" w:after="0" w:line="360" w:lineRule="auto"/>
        <w:rPr>
          <w:rFonts w:ascii="宋体" w:hAnsi="宋体"/>
          <w:color w:val="000000" w:themeColor="text1"/>
          <w:sz w:val="24"/>
        </w:rPr>
      </w:pPr>
      <w:r>
        <w:rPr>
          <w:rFonts w:ascii="宋体" w:hAnsi="宋体" w:cs="黑体"/>
          <w:bCs/>
          <w:color w:val="000000" w:themeColor="text1"/>
          <w:sz w:val="24"/>
          <w:shd w:val="clear" w:color="auto" w:fill="ffffff"/>
        </w:rPr>
        <w:t xml:space="preserve">1</w:t>
      </w:r>
      <w:r>
        <w:rPr>
          <w:rFonts w:hint="eastAsia" w:ascii="宋体" w:hAnsi="宋体" w:cs="黑体"/>
          <w:bCs/>
          <w:color w:val="000000" w:themeColor="text1"/>
          <w:sz w:val="24"/>
          <w:shd w:val="clear" w:color="auto" w:fill="ffffff"/>
        </w:rPr>
        <w:t xml:space="preserve">、</w:t>
      </w:r>
      <w:r>
        <w:rPr>
          <w:rFonts w:hint="eastAsia" w:ascii="宋体" w:hAnsi="宋体"/>
          <w:color w:val="000000" w:themeColor="text1"/>
          <w:sz w:val="24"/>
        </w:rPr>
        <w:t xml:space="preserve">中、小企业：根据《关于印发〈苏州市政府采购促进中小企业发展实施意见〉的通知》（苏财购〔2022〕16号）规定：</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1.1本项目</w:t>
      </w:r>
      <w:r>
        <w:rPr>
          <w:rFonts w:hint="eastAsia" w:ascii="宋体" w:hAnsi="宋体" w:cs="宋体"/>
          <w:color w:val="000000" w:themeColor="text1"/>
          <w:sz w:val="24"/>
          <w:szCs w:val="24"/>
          <w:u w:val="single"/>
        </w:rPr>
        <w:t xml:space="preserve">属于专门面向中小企业采购</w:t>
      </w:r>
      <w:r>
        <w:rPr>
          <w:rFonts w:hint="eastAsia" w:ascii="宋体" w:hAnsi="宋体" w:cs="宋体"/>
          <w:color w:val="000000" w:themeColor="text1"/>
          <w:sz w:val="24"/>
          <w:szCs w:val="24"/>
        </w:rPr>
        <w:t xml:space="preserve">。</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1.2根据《政府采购促进中小企业</w:t>
      </w:r>
      <w:r>
        <w:rPr>
          <w:rFonts w:hint="eastAsia" w:ascii="宋体" w:hAnsi="宋体" w:cs="宋体"/>
          <w:color w:val="000000" w:themeColor="text1"/>
          <w:sz w:val="24"/>
          <w:szCs w:val="24"/>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1.3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1.4根据《政府采购促进中小企业发展管理办法》（财库〔2020〕46号）及《中小企业划型标准规定》（工信部联企业〔2011〕300号），本采购项目对应的中小企业划分标准所属行业为：</w:t>
      </w:r>
      <w:r>
        <w:rPr>
          <w:rFonts w:hint="eastAsia" w:ascii="宋体" w:hAnsi="宋体" w:cs="宋体"/>
          <w:color w:val="000000" w:themeColor="text1"/>
          <w:sz w:val="24"/>
          <w:szCs w:val="24"/>
          <w:u w:val="single"/>
        </w:rPr>
        <w:t xml:space="preserve">软件和信息技术服务业</w:t>
      </w:r>
      <w:r>
        <w:rPr>
          <w:rFonts w:hint="eastAsia" w:ascii="宋体" w:hAnsi="宋体" w:cs="宋体"/>
          <w:color w:val="000000" w:themeColor="text1"/>
          <w:sz w:val="24"/>
          <w:szCs w:val="24"/>
        </w:rPr>
        <w:t xml:space="preserve">。</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4.绿色采购</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rPr>
      </w:r>
      <w:r/>
    </w:p>
    <w:p>
      <w:pPr>
        <w:jc w:val="left"/>
        <w:spacing w:line="360" w:lineRule="auto"/>
        <w:rPr>
          <w:rFonts w:ascii="宋体" w:hAnsi="宋体" w:cs="宋体"/>
          <w:bCs/>
          <w:color w:val="000000" w:themeColor="text1"/>
          <w:sz w:val="24"/>
          <w:szCs w:val="24"/>
          <w:shd w:val="clear" w:color="auto" w:fill="ffffff"/>
        </w:rPr>
      </w:pPr>
      <w:r>
        <w:rPr>
          <w:rFonts w:hint="eastAsia" w:ascii="宋体" w:hAnsi="宋体" w:cs="宋体"/>
          <w:bCs/>
          <w:color w:val="000000" w:themeColor="text1"/>
          <w:sz w:val="24"/>
          <w:szCs w:val="24"/>
          <w:shd w:val="clear" w:color="auto" w:fill="ffffff"/>
        </w:rPr>
        <w:t xml:space="preserve">七、关于对参与供应商信用记录的政府采购要求</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1、采购代理机构会在接收投标文件截止时间后，登录信用中国网站（www.creditchina.gov.cn/）和中国政府采购网（www.ccgp.gov.cn/）查询供应商的信用记录，并将查询结果递交评标委员会。</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3、供应商若在经营活动中受到罚款的，请携带相关地方、部门对较大数额认定标准的证明材料，与投标文件一并提交。若无法提供，则可能承担投标无效等相应不利后果。</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4、对存在失信信息的供应商，由失信供应商进行确认。同时，采购代理机构工作人员应根据评标委员会确认的失信信息，登录相关来源网站页面进行复核并打印，作为证据留存。</w:t>
      </w:r>
      <w:r>
        <w:rPr>
          <w:color w:val="000000" w:themeColor="text1"/>
        </w:rPr>
      </w:r>
      <w:r/>
    </w:p>
    <w:p>
      <w:pPr>
        <w:pStyle w:val="986"/>
        <w:ind w:firstLine="0"/>
        <w:jc w:val="center"/>
        <w:rPr>
          <w:rFonts w:ascii="宋体" w:hAnsi="宋体"/>
          <w:color w:val="000000" w:themeColor="text1"/>
          <w:sz w:val="44"/>
          <w:szCs w:val="44"/>
        </w:rPr>
      </w:pPr>
      <w:r>
        <w:rPr>
          <w:rFonts w:ascii="宋体" w:hAnsi="宋体"/>
          <w:color w:val="000000" w:themeColor="text1"/>
          <w:sz w:val="44"/>
          <w:szCs w:val="44"/>
        </w:rPr>
      </w:r>
      <w:r>
        <w:rPr>
          <w:color w:val="000000" w:themeColor="text1"/>
        </w:rPr>
      </w:r>
      <w:r/>
    </w:p>
    <w:p>
      <w:pPr>
        <w:pStyle w:val="986"/>
        <w:ind w:firstLine="0"/>
        <w:jc w:val="center"/>
        <w:rPr>
          <w:rFonts w:ascii="宋体" w:hAnsi="宋体"/>
          <w:color w:val="000000" w:themeColor="text1"/>
          <w:sz w:val="44"/>
          <w:szCs w:val="44"/>
        </w:rPr>
      </w:pPr>
      <w:r>
        <w:rPr>
          <w:rFonts w:ascii="宋体" w:hAnsi="宋体"/>
          <w:color w:val="000000" w:themeColor="text1"/>
          <w:sz w:val="44"/>
          <w:szCs w:val="44"/>
        </w:rPr>
      </w:r>
      <w:r>
        <w:rPr>
          <w:color w:val="000000" w:themeColor="text1"/>
        </w:rPr>
      </w:r>
      <w:r/>
    </w:p>
    <w:p>
      <w:pPr>
        <w:pStyle w:val="986"/>
        <w:ind w:firstLine="0"/>
        <w:jc w:val="center"/>
        <w:rPr>
          <w:rFonts w:ascii="宋体" w:hAnsi="宋体"/>
          <w:color w:val="000000" w:themeColor="text1"/>
          <w:sz w:val="44"/>
          <w:szCs w:val="44"/>
        </w:rPr>
      </w:pPr>
      <w:r>
        <w:rPr>
          <w:rFonts w:ascii="宋体" w:hAnsi="宋体"/>
          <w:color w:val="000000" w:themeColor="text1"/>
          <w:sz w:val="44"/>
          <w:szCs w:val="44"/>
        </w:rPr>
      </w:r>
      <w:r>
        <w:rPr>
          <w:color w:val="000000" w:themeColor="text1"/>
        </w:rPr>
      </w:r>
      <w:r/>
    </w:p>
    <w:p>
      <w:pPr>
        <w:pStyle w:val="986"/>
        <w:ind w:firstLine="0"/>
        <w:jc w:val="center"/>
        <w:rPr>
          <w:rFonts w:ascii="宋体" w:hAnsi="宋体"/>
          <w:color w:val="000000" w:themeColor="text1"/>
          <w:sz w:val="44"/>
          <w:szCs w:val="44"/>
        </w:rPr>
      </w:pPr>
      <w:r>
        <w:rPr>
          <w:rFonts w:ascii="宋体" w:hAnsi="宋体"/>
          <w:color w:val="000000" w:themeColor="text1"/>
          <w:sz w:val="44"/>
          <w:szCs w:val="44"/>
        </w:rPr>
      </w:r>
      <w:r>
        <w:rPr>
          <w:color w:val="000000" w:themeColor="text1"/>
        </w:rPr>
      </w:r>
      <w:r/>
    </w:p>
    <w:p>
      <w:pPr>
        <w:pStyle w:val="986"/>
        <w:ind w:firstLine="0"/>
        <w:jc w:val="center"/>
        <w:rPr>
          <w:rFonts w:ascii="宋体" w:hAnsi="宋体"/>
          <w:color w:val="000000" w:themeColor="text1"/>
          <w:sz w:val="44"/>
          <w:szCs w:val="44"/>
        </w:rPr>
      </w:pPr>
      <w:r>
        <w:rPr>
          <w:rFonts w:ascii="宋体" w:hAnsi="宋体"/>
          <w:color w:val="000000" w:themeColor="text1"/>
          <w:sz w:val="44"/>
          <w:szCs w:val="44"/>
        </w:rPr>
      </w:r>
      <w:r>
        <w:rPr>
          <w:color w:val="000000" w:themeColor="text1"/>
        </w:rPr>
      </w:r>
      <w:r/>
    </w:p>
    <w:p>
      <w:pPr>
        <w:pStyle w:val="986"/>
        <w:ind w:firstLine="0"/>
        <w:jc w:val="center"/>
        <w:rPr>
          <w:rFonts w:ascii="宋体" w:hAnsi="宋体"/>
          <w:color w:val="000000" w:themeColor="text1"/>
          <w:sz w:val="44"/>
          <w:szCs w:val="44"/>
        </w:rPr>
      </w:pPr>
      <w:r>
        <w:rPr>
          <w:rFonts w:ascii="宋体" w:hAnsi="宋体"/>
          <w:color w:val="000000" w:themeColor="text1"/>
          <w:sz w:val="44"/>
          <w:szCs w:val="44"/>
        </w:rPr>
      </w:r>
      <w:r>
        <w:rPr>
          <w:color w:val="000000" w:themeColor="text1"/>
        </w:rPr>
      </w:r>
      <w:r/>
    </w:p>
    <w:p>
      <w:pPr>
        <w:pStyle w:val="986"/>
        <w:ind w:firstLine="0"/>
        <w:jc w:val="center"/>
        <w:rPr>
          <w:rFonts w:ascii="宋体" w:hAnsi="宋体"/>
          <w:color w:val="000000" w:themeColor="text1"/>
          <w:sz w:val="44"/>
          <w:szCs w:val="44"/>
        </w:rPr>
      </w:pPr>
      <w:r>
        <w:rPr>
          <w:rFonts w:ascii="宋体" w:hAnsi="宋体"/>
          <w:color w:val="000000" w:themeColor="text1"/>
          <w:sz w:val="44"/>
          <w:szCs w:val="44"/>
        </w:rPr>
      </w:r>
      <w:r>
        <w:rPr>
          <w:color w:val="000000" w:themeColor="text1"/>
        </w:rPr>
      </w:r>
      <w:r/>
    </w:p>
    <w:p>
      <w:pPr>
        <w:pStyle w:val="986"/>
        <w:ind w:firstLine="0"/>
        <w:jc w:val="center"/>
        <w:rPr>
          <w:rFonts w:ascii="宋体" w:hAnsi="宋体"/>
          <w:color w:val="000000" w:themeColor="text1"/>
          <w:sz w:val="44"/>
          <w:szCs w:val="44"/>
        </w:rPr>
      </w:pPr>
      <w:r>
        <w:rPr>
          <w:rFonts w:ascii="宋体" w:hAnsi="宋体"/>
          <w:color w:val="000000" w:themeColor="text1"/>
          <w:sz w:val="44"/>
          <w:szCs w:val="44"/>
        </w:rPr>
      </w:r>
      <w:r>
        <w:rPr>
          <w:color w:val="000000" w:themeColor="text1"/>
        </w:rPr>
      </w:r>
      <w:r/>
    </w:p>
    <w:p>
      <w:pPr>
        <w:pStyle w:val="986"/>
        <w:ind w:firstLine="0"/>
        <w:jc w:val="center"/>
        <w:rPr>
          <w:rFonts w:ascii="宋体" w:hAnsi="宋体"/>
          <w:color w:val="000000" w:themeColor="text1"/>
          <w:sz w:val="44"/>
          <w:szCs w:val="44"/>
        </w:rPr>
      </w:pPr>
      <w:r>
        <w:rPr>
          <w:rFonts w:ascii="宋体" w:hAnsi="宋体"/>
          <w:color w:val="000000" w:themeColor="text1"/>
          <w:sz w:val="44"/>
          <w:szCs w:val="44"/>
        </w:rPr>
      </w:r>
      <w:r>
        <w:rPr>
          <w:color w:val="000000" w:themeColor="text1"/>
        </w:rPr>
      </w:r>
      <w:r/>
    </w:p>
    <w:p>
      <w:pPr>
        <w:pStyle w:val="986"/>
        <w:ind w:firstLine="0"/>
        <w:jc w:val="center"/>
        <w:rPr>
          <w:rFonts w:ascii="宋体" w:hAnsi="宋体"/>
          <w:color w:val="000000" w:themeColor="text1"/>
          <w:sz w:val="44"/>
          <w:szCs w:val="44"/>
        </w:rPr>
      </w:pPr>
      <w:r>
        <w:rPr>
          <w:rFonts w:ascii="宋体" w:hAnsi="宋体"/>
          <w:color w:val="000000" w:themeColor="text1"/>
          <w:sz w:val="44"/>
          <w:szCs w:val="44"/>
        </w:rPr>
      </w:r>
      <w:r>
        <w:rPr>
          <w:color w:val="000000" w:themeColor="text1"/>
        </w:rPr>
      </w:r>
      <w:r/>
    </w:p>
    <w:p>
      <w:pPr>
        <w:pStyle w:val="986"/>
        <w:ind w:firstLine="0"/>
        <w:jc w:val="center"/>
        <w:rPr>
          <w:rFonts w:ascii="宋体" w:hAnsi="宋体"/>
          <w:color w:val="000000" w:themeColor="text1"/>
          <w:sz w:val="44"/>
          <w:szCs w:val="44"/>
        </w:rPr>
      </w:pPr>
      <w:r>
        <w:rPr>
          <w:rFonts w:ascii="宋体" w:hAnsi="宋体"/>
          <w:color w:val="000000" w:themeColor="text1"/>
          <w:sz w:val="44"/>
          <w:szCs w:val="44"/>
        </w:rPr>
      </w:r>
      <w:r>
        <w:rPr>
          <w:color w:val="000000" w:themeColor="text1"/>
        </w:rPr>
      </w:r>
      <w:r/>
    </w:p>
    <w:p>
      <w:pPr>
        <w:pStyle w:val="986"/>
        <w:ind w:firstLine="0"/>
        <w:jc w:val="center"/>
        <w:rPr>
          <w:rFonts w:ascii="宋体" w:hAnsi="宋体"/>
          <w:color w:val="000000" w:themeColor="text1"/>
          <w:sz w:val="44"/>
          <w:szCs w:val="44"/>
        </w:rPr>
      </w:pPr>
      <w:r>
        <w:rPr>
          <w:rFonts w:ascii="宋体" w:hAnsi="宋体"/>
          <w:color w:val="000000" w:themeColor="text1"/>
          <w:sz w:val="44"/>
          <w:szCs w:val="44"/>
        </w:rPr>
      </w:r>
      <w:r>
        <w:rPr>
          <w:color w:val="000000" w:themeColor="text1"/>
        </w:rPr>
      </w:r>
      <w:r/>
    </w:p>
    <w:p>
      <w:pPr>
        <w:pStyle w:val="986"/>
        <w:ind w:firstLine="0"/>
        <w:jc w:val="center"/>
        <w:rPr>
          <w:rFonts w:ascii="宋体" w:hAnsi="宋体"/>
          <w:color w:val="000000" w:themeColor="text1"/>
          <w:sz w:val="44"/>
          <w:szCs w:val="44"/>
        </w:rPr>
      </w:pPr>
      <w:r>
        <w:rPr>
          <w:rFonts w:hint="eastAsia" w:ascii="宋体" w:hAnsi="宋体"/>
          <w:color w:val="000000" w:themeColor="text1"/>
          <w:sz w:val="44"/>
          <w:szCs w:val="44"/>
        </w:rPr>
        <w:t xml:space="preserve">第五章 合同主要条款</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根据《中华人民共和国民法典》《中华人民共和国政府采购法》等相关法律法规的规定以及苏州惠德普源企业咨询有限公司采购编号</w:t>
      </w:r>
      <w:r>
        <w:rPr>
          <w:rFonts w:hint="eastAsia" w:ascii="宋体" w:hAnsi="宋体"/>
          <w:color w:val="000000" w:themeColor="text1"/>
          <w:sz w:val="24"/>
          <w:szCs w:val="24"/>
          <w:lang w:eastAsia="zh-CN"/>
        </w:rPr>
        <w:t xml:space="preserve">JSZC-320505-HDPY-G2025-0047</w:t>
      </w:r>
      <w:r>
        <w:rPr>
          <w:rFonts w:hint="eastAsia" w:ascii="宋体" w:hAnsi="宋体"/>
          <w:color w:val="000000" w:themeColor="text1"/>
          <w:sz w:val="24"/>
          <w:szCs w:val="24"/>
        </w:rPr>
        <w:t xml:space="preserve">号招标文件及乙方的投标文件和中标通知书，甲乙双方就此次中标的</w:t>
      </w:r>
      <w:r>
        <w:rPr>
          <w:rFonts w:hint="eastAsia" w:ascii="宋体" w:hAnsi="宋体" w:cs="宋体"/>
          <w:color w:val="000000" w:themeColor="text1"/>
          <w:sz w:val="24"/>
          <w:lang w:eastAsia="zh-CN"/>
        </w:rPr>
        <w:t xml:space="preserve">高新区数字城管设备巡检维修保养服务（2025-2026年度）</w:t>
      </w:r>
      <w:r>
        <w:rPr>
          <w:rFonts w:hint="eastAsia" w:ascii="宋体" w:hAnsi="宋体"/>
          <w:color w:val="000000" w:themeColor="text1"/>
          <w:sz w:val="24"/>
          <w:szCs w:val="24"/>
        </w:rPr>
        <w:t xml:space="preserve">采购事宜，签订本合同，以兹共同遵守。</w:t>
      </w:r>
      <w:r>
        <w:rPr>
          <w:color w:val="000000" w:themeColor="text1"/>
        </w:rPr>
      </w:r>
      <w:r/>
    </w:p>
    <w:p>
      <w:pPr>
        <w:spacing w:line="360" w:lineRule="auto"/>
        <w:rPr>
          <w:rFonts w:hint="eastAsia" w:ascii="宋体" w:hAnsi="宋体" w:eastAsia="宋体"/>
          <w:color w:val="000000" w:themeColor="text1"/>
          <w:sz w:val="24"/>
          <w:szCs w:val="24"/>
        </w:rPr>
      </w:pPr>
      <w:r>
        <w:rPr>
          <w:rFonts w:hint="eastAsia" w:ascii="宋体" w:hAnsi="宋体"/>
          <w:color w:val="000000" w:themeColor="text1"/>
          <w:sz w:val="24"/>
          <w:szCs w:val="24"/>
        </w:rPr>
        <w:t xml:space="preserve">一、项目名称：</w:t>
      </w:r>
      <w:r>
        <w:rPr>
          <w:rFonts w:hint="eastAsia" w:ascii="宋体" w:hAnsi="宋体" w:cs="宋体"/>
          <w:color w:val="000000" w:themeColor="text1"/>
          <w:sz w:val="24"/>
          <w:lang w:eastAsia="zh-CN"/>
        </w:rPr>
        <w:t xml:space="preserve">高新区数字城管设备巡检维修保养服务（2025-2026年度）</w:t>
      </w:r>
      <w:r>
        <w:rPr>
          <w:color w:val="000000" w:themeColor="text1"/>
        </w:rPr>
      </w:r>
      <w:r/>
    </w:p>
    <w:p>
      <w:pPr>
        <w:pStyle w:val="986"/>
        <w:ind w:firstLine="0"/>
        <w:rPr>
          <w:rFonts w:ascii="宋体" w:hAnsi="宋体"/>
          <w:color w:val="000000" w:themeColor="text1"/>
        </w:rPr>
      </w:pPr>
      <w:r>
        <w:rPr>
          <w:rFonts w:hint="eastAsia" w:ascii="宋体" w:hAnsi="宋体"/>
          <w:color w:val="000000" w:themeColor="text1"/>
        </w:rPr>
        <w:t xml:space="preserve">二、服务期</w:t>
      </w:r>
      <w:r>
        <w:rPr>
          <w:rFonts w:hint="eastAsia" w:ascii="宋体" w:hAnsi="宋体"/>
          <w:color w:val="000000" w:themeColor="text1"/>
        </w:rPr>
        <w:t xml:space="preserve">限：自合同签订之日起12个月。</w:t>
      </w:r>
      <w:bookmarkStart w:id="16" w:name="_GoBack"/>
      <w:r>
        <w:rPr>
          <w:color w:val="000000" w:themeColor="text1"/>
        </w:rPr>
      </w:r>
      <w:bookmarkEnd w:id="16"/>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服务地点：</w:t>
      </w:r>
      <w:r>
        <w:rPr>
          <w:rFonts w:hint="eastAsia" w:ascii="宋体" w:hAnsi="宋体"/>
          <w:color w:val="000000" w:themeColor="text1"/>
          <w:sz w:val="24"/>
        </w:rPr>
        <w:t xml:space="preserve">满足采购单位要求乙方提供。</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服务进度：按招标文件规定。</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服务质量要求：达到国家和省、市、区规定的技术标准。</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三、合同价款及支付方式：</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bCs/>
          <w:color w:val="000000" w:themeColor="text1"/>
          <w:sz w:val="24"/>
        </w:rPr>
        <w:t xml:space="preserve">合同总金额为（人民币）</w:t>
      </w:r>
      <w:r>
        <w:rPr>
          <w:rFonts w:hint="eastAsia" w:ascii="宋体" w:hAnsi="宋体" w:cs="宋体"/>
          <w:color w:val="000000" w:themeColor="text1"/>
          <w:sz w:val="24"/>
          <w:szCs w:val="24"/>
        </w:rPr>
        <w:t xml:space="preserve">：大写</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，小写</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rFonts w:hint="eastAsia" w:ascii="宋体" w:hAnsi="宋体" w:cs="宋体"/>
          <w:color w:val="000000" w:themeColor="text1"/>
          <w:sz w:val="24"/>
        </w:rPr>
        <w:t xml:space="preserve">以上报价</w:t>
      </w:r>
      <w:r>
        <w:rPr>
          <w:rFonts w:hint="eastAsia" w:ascii="宋体" w:hAnsi="宋体" w:cs="宋体"/>
          <w:color w:val="000000" w:themeColor="text1"/>
          <w:sz w:val="24"/>
        </w:rPr>
        <w:t xml:space="preserve">应包括</w:t>
      </w:r>
      <w:r>
        <w:rPr>
          <w:rFonts w:hint="eastAsia" w:ascii="宋体" w:hAnsi="宋体" w:cs="宋体"/>
          <w:color w:val="000000" w:themeColor="text1"/>
          <w:sz w:val="24"/>
          <w:szCs w:val="24"/>
        </w:rPr>
        <w:t xml:space="preserve">完成本项目服务内容所需的各类人员的工资、加班费、服装、福利、高温费、节假日补贴以</w:t>
      </w:r>
      <w:r>
        <w:rPr>
          <w:rFonts w:hint="eastAsia" w:ascii="宋体" w:hAnsi="宋体" w:cs="宋体"/>
          <w:color w:val="000000" w:themeColor="text1"/>
          <w:sz w:val="24"/>
          <w:szCs w:val="24"/>
        </w:rPr>
        <w:t xml:space="preserve">及国家规定的社会保险、管理费、人员培训费、通讯、服装、胸卡、各种税费、劳保、利润、税金、风险费、代理服务费、文件规定的政策性费用等所有费用。</w:t>
      </w:r>
      <w:r>
        <w:rPr>
          <w:rFonts w:hint="eastAsia" w:ascii="宋体" w:hAnsi="宋体"/>
          <w:color w:val="000000" w:themeColor="text1"/>
          <w:sz w:val="24"/>
        </w:rPr>
        <w:t xml:space="preserve">除非合同条款中另有规定，否则，本合同价格在合同实施期间不因市场变化因素而变动。</w:t>
      </w:r>
      <w:r>
        <w:rPr>
          <w:color w:val="000000" w:themeColor="text1"/>
        </w:rPr>
      </w:r>
      <w:r/>
    </w:p>
    <w:p>
      <w:pPr>
        <w:contextualSpacing/>
        <w:spacing w:line="360" w:lineRule="auto"/>
        <w:rPr>
          <w:rFonts w:ascii="宋体" w:hAnsi="宋体" w:cs="宋体"/>
          <w:color w:val="000000" w:themeColor="text1"/>
          <w:sz w:val="24"/>
        </w:rPr>
      </w:pPr>
      <w:r>
        <w:rPr>
          <w:rFonts w:hint="eastAsia" w:ascii="宋体" w:hAnsi="宋体"/>
          <w:color w:val="000000" w:themeColor="text1"/>
          <w:sz w:val="24"/>
        </w:rPr>
        <w:t xml:space="preserve">2.付款步骤：</w:t>
      </w:r>
      <w:r>
        <w:rPr>
          <w:rFonts w:hint="eastAsia" w:ascii="宋体" w:hAnsi="宋体" w:cs="宋体"/>
          <w:color w:val="000000" w:themeColor="text1"/>
          <w:sz w:val="24"/>
          <w:lang w:val="zh-CN"/>
        </w:rPr>
        <w:t xml:space="preserve">合同签订之日起一个月内，甲方支付合同总金额的</w:t>
      </w:r>
      <w:r>
        <w:rPr>
          <w:rFonts w:ascii="宋体" w:hAnsi="宋体" w:cs="宋体"/>
          <w:color w:val="000000" w:themeColor="text1"/>
          <w:sz w:val="24"/>
          <w:lang w:val="zh-CN"/>
        </w:rPr>
        <w:t xml:space="preserve">30</w:t>
      </w:r>
      <w:r>
        <w:rPr>
          <w:rFonts w:hint="eastAsia" w:ascii="宋体" w:hAnsi="宋体" w:cs="宋体"/>
          <w:color w:val="000000" w:themeColor="text1"/>
          <w:sz w:val="24"/>
          <w:lang w:val="zh-CN"/>
        </w:rPr>
        <w:t xml:space="preserve">%</w:t>
      </w:r>
      <w:r>
        <w:rPr>
          <w:rFonts w:hint="eastAsia" w:ascii="宋体" w:hAnsi="宋体" w:cs="宋体"/>
          <w:color w:val="000000" w:themeColor="text1"/>
          <w:sz w:val="24"/>
          <w:lang w:val="zh-CN"/>
        </w:rPr>
        <w:t xml:space="preserve">作为预付款；三个自然月后，甲方根据合同履约情况与当季三个月维护考核成绩支付乙方合同总金额的15%；六个自然月后，甲方根据合同履约情况与当季三个月维护考核成绩支付乙方合同总金额的15%；九个自然月后，甲方根据合同履约情况与当季三个月维护考核成绩支付乙方合同总金额的15%；十二个自然月后，甲方根据合同履约情况与当季三个月维护考核成绩支付乙方合同总金额的15%；剩余</w:t>
      </w:r>
      <w:r>
        <w:rPr>
          <w:rFonts w:ascii="宋体" w:hAnsi="宋体" w:cs="宋体"/>
          <w:color w:val="000000" w:themeColor="text1"/>
          <w:sz w:val="24"/>
          <w:lang w:val="zh-CN"/>
        </w:rPr>
        <w:t xml:space="preserve">10</w:t>
      </w:r>
      <w:r>
        <w:rPr>
          <w:rFonts w:hint="eastAsia" w:ascii="宋体" w:hAnsi="宋体" w:cs="宋体"/>
          <w:color w:val="000000" w:themeColor="text1"/>
          <w:sz w:val="24"/>
          <w:lang w:val="zh-CN"/>
        </w:rPr>
        <w:t xml:space="preserve">%</w:t>
      </w:r>
      <w:r>
        <w:rPr>
          <w:rFonts w:hint="eastAsia" w:ascii="宋体" w:hAnsi="宋体" w:cs="宋体"/>
          <w:color w:val="000000" w:themeColor="text1"/>
          <w:sz w:val="24"/>
          <w:lang w:val="zh-CN"/>
        </w:rPr>
        <w:t xml:space="preserve">尾款，甲方根据合同全年履约情况维护考核成绩支付。</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3.</w:t>
      </w:r>
      <w:r>
        <w:rPr>
          <w:rFonts w:hint="eastAsia" w:ascii="宋体" w:hAnsi="宋体" w:cs="宋体"/>
          <w:bCs/>
          <w:color w:val="000000" w:themeColor="text1"/>
          <w:sz w:val="24"/>
          <w:lang w:val="zh-CN"/>
        </w:rPr>
        <w:t xml:space="preserve">乙方开具发票或开具发票不符合规定的，甲方有权暂缓支付相应款项，因此产生的损失及违约责任由乙方承担。</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4</w:t>
      </w:r>
      <w:r>
        <w:rPr>
          <w:rFonts w:hint="eastAsia" w:ascii="宋体" w:hAnsi="宋体" w:cs="宋体"/>
          <w:bCs/>
          <w:color w:val="000000" w:themeColor="text1"/>
          <w:sz w:val="24"/>
          <w:lang w:val="zh-CN"/>
        </w:rPr>
        <w:t xml:space="preserve">.甲方支付此项费用外不再承担其他任何费用（包括个人），</w:t>
      </w:r>
      <w:r>
        <w:rPr>
          <w:rFonts w:hint="eastAsia" w:ascii="宋体" w:hAnsi="宋体" w:cs="宋体"/>
          <w:color w:val="000000" w:themeColor="text1"/>
          <w:sz w:val="24"/>
          <w:szCs w:val="24"/>
        </w:rPr>
        <w:t xml:space="preserve">如因社保、医保或工资等问题与员工发生纠纷，应自行解决，</w:t>
      </w:r>
      <w:r>
        <w:rPr>
          <w:rFonts w:hint="eastAsia" w:ascii="宋体" w:hAnsi="宋体" w:cs="宋体"/>
          <w:bCs/>
          <w:color w:val="000000" w:themeColor="text1"/>
          <w:sz w:val="24"/>
          <w:lang w:val="zh-CN"/>
        </w:rPr>
        <w:t xml:space="preserve">与甲方无关。</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5.</w:t>
      </w:r>
      <w:r>
        <w:rPr>
          <w:rFonts w:hint="eastAsia" w:ascii="宋体" w:hAnsi="宋体" w:cs="宋体"/>
          <w:bCs/>
          <w:color w:val="000000" w:themeColor="text1"/>
          <w:sz w:val="24"/>
          <w:lang w:val="zh-CN"/>
        </w:rPr>
        <w:t xml:space="preserve">根据现行税法对甲方征收的与本合同有关的一切税费均由甲方承担；根据现行税法对乙方征收的与本合同有关的一切税费均由乙方承担。</w:t>
      </w:r>
      <w:r>
        <w:rPr>
          <w:color w:val="000000" w:themeColor="text1"/>
        </w:rPr>
      </w:r>
      <w:r/>
    </w:p>
    <w:p>
      <w:pPr>
        <w:jc w:val="left"/>
        <w:spacing w:line="360" w:lineRule="auto"/>
        <w:widowControl/>
        <w:tabs>
          <w:tab w:val="left" w:pos="0" w:leader="none"/>
          <w:tab w:val="left" w:pos="540" w:leader="none"/>
        </w:tabs>
        <w:rPr>
          <w:rFonts w:ascii="宋体" w:hAnsi="宋体" w:cs="宋体"/>
          <w:color w:val="000000" w:themeColor="text1"/>
          <w:sz w:val="24"/>
          <w:szCs w:val="24"/>
        </w:rPr>
      </w:pPr>
      <w:r>
        <w:rPr>
          <w:rFonts w:hint="eastAsia" w:ascii="宋体" w:hAnsi="宋体"/>
          <w:color w:val="000000" w:themeColor="text1"/>
          <w:sz w:val="24"/>
        </w:rPr>
        <w:t xml:space="preserve">6.支付方式：</w:t>
      </w:r>
      <w:r>
        <w:rPr>
          <w:rFonts w:hint="eastAsia" w:ascii="宋体" w:hAnsi="宋体" w:cs="宋体"/>
          <w:color w:val="000000" w:themeColor="text1"/>
          <w:sz w:val="24"/>
          <w:szCs w:val="24"/>
        </w:rPr>
        <w:t xml:space="preserve">数字人民币或银行账户转账支付。</w:t>
      </w:r>
      <w:r>
        <w:rPr>
          <w:color w:val="000000" w:themeColor="text1"/>
        </w:rPr>
      </w:r>
      <w:r/>
    </w:p>
    <w:p>
      <w:pPr>
        <w:jc w:val="left"/>
        <w:spacing w:line="360" w:lineRule="auto"/>
        <w:widowControl/>
        <w:tabs>
          <w:tab w:val="left" w:pos="0" w:leader="none"/>
          <w:tab w:val="left" w:pos="54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6.1</w:t>
      </w:r>
      <w:r>
        <w:rPr>
          <w:rFonts w:hint="eastAsia" w:ascii="宋体" w:hAnsi="宋体" w:cs="宋体"/>
          <w:color w:val="000000" w:themeColor="text1"/>
          <w:sz w:val="24"/>
          <w:szCs w:val="24"/>
          <w:lang w:val="zh-CN"/>
        </w:rPr>
        <w:t xml:space="preserve">乙方数字人民币信息：</w:t>
      </w:r>
      <w:r>
        <w:rPr>
          <w:color w:val="000000" w:themeColor="text1"/>
        </w:rPr>
      </w:r>
      <w:r/>
    </w:p>
    <w:p>
      <w:pPr>
        <w:ind w:firstLine="480"/>
        <w:jc w:val="left"/>
        <w:spacing w:line="360" w:lineRule="auto"/>
        <w:widowControl/>
        <w:tabs>
          <w:tab w:val="left" w:pos="0" w:leader="none"/>
          <w:tab w:val="left" w:pos="540" w:leader="none"/>
        </w:tabs>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账户名：</w:t>
      </w:r>
      <w:r>
        <w:rPr>
          <w:color w:val="000000" w:themeColor="text1"/>
        </w:rPr>
      </w:r>
      <w:r/>
    </w:p>
    <w:p>
      <w:pPr>
        <w:ind w:firstLine="480"/>
        <w:jc w:val="left"/>
        <w:spacing w:line="360" w:lineRule="auto"/>
        <w:widowControl/>
        <w:tabs>
          <w:tab w:val="left" w:pos="0" w:leader="none"/>
          <w:tab w:val="left" w:pos="540" w:leader="none"/>
        </w:tabs>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开户银行：</w:t>
      </w:r>
      <w:r>
        <w:rPr>
          <w:color w:val="000000" w:themeColor="text1"/>
        </w:rPr>
      </w:r>
      <w:r/>
    </w:p>
    <w:p>
      <w:pPr>
        <w:ind w:firstLine="480"/>
        <w:jc w:val="left"/>
        <w:spacing w:line="360" w:lineRule="auto"/>
        <w:widowControl/>
        <w:tabs>
          <w:tab w:val="left" w:pos="0" w:leader="none"/>
          <w:tab w:val="left" w:pos="540" w:leader="none"/>
        </w:tabs>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数字人民币账号（数币钱包ID）：</w:t>
      </w:r>
      <w:r>
        <w:rPr>
          <w:color w:val="000000" w:themeColor="text1"/>
        </w:rPr>
      </w:r>
      <w:r/>
    </w:p>
    <w:p>
      <w:pPr>
        <w:jc w:val="left"/>
        <w:spacing w:line="360" w:lineRule="auto"/>
        <w:widowControl/>
        <w:tabs>
          <w:tab w:val="left" w:pos="0" w:leader="none"/>
          <w:tab w:val="left" w:pos="54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6.2</w:t>
      </w:r>
      <w:r>
        <w:rPr>
          <w:rFonts w:hint="eastAsia" w:ascii="宋体" w:hAnsi="宋体" w:cs="宋体"/>
          <w:color w:val="000000" w:themeColor="text1"/>
          <w:sz w:val="24"/>
          <w:szCs w:val="24"/>
          <w:lang w:val="zh-CN"/>
        </w:rPr>
        <w:t xml:space="preserve">乙方银行账户信息：</w:t>
      </w:r>
      <w:r>
        <w:rPr>
          <w:color w:val="000000" w:themeColor="text1"/>
        </w:rPr>
      </w:r>
      <w:r/>
    </w:p>
    <w:p>
      <w:pPr>
        <w:ind w:firstLine="480"/>
        <w:jc w:val="left"/>
        <w:spacing w:line="360" w:lineRule="auto"/>
        <w:widowControl/>
        <w:tabs>
          <w:tab w:val="left" w:pos="0" w:leader="none"/>
          <w:tab w:val="left" w:pos="540" w:leader="none"/>
        </w:tabs>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账户名：</w:t>
      </w:r>
      <w:r>
        <w:rPr>
          <w:color w:val="000000" w:themeColor="text1"/>
        </w:rPr>
      </w:r>
      <w:r/>
    </w:p>
    <w:p>
      <w:pPr>
        <w:ind w:firstLine="480"/>
        <w:jc w:val="left"/>
        <w:spacing w:line="360" w:lineRule="auto"/>
        <w:widowControl/>
        <w:tabs>
          <w:tab w:val="left" w:pos="0" w:leader="none"/>
          <w:tab w:val="left" w:pos="540" w:leader="none"/>
        </w:tabs>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开户银行：</w:t>
      </w:r>
      <w:r>
        <w:rPr>
          <w:color w:val="000000" w:themeColor="text1"/>
        </w:rPr>
      </w:r>
      <w:r/>
    </w:p>
    <w:p>
      <w:pPr>
        <w:ind w:firstLine="480"/>
        <w:jc w:val="left"/>
        <w:spacing w:line="360" w:lineRule="auto"/>
        <w:widowControl/>
        <w:tabs>
          <w:tab w:val="left" w:pos="0" w:leader="none"/>
          <w:tab w:val="left" w:pos="540" w:leader="none"/>
        </w:tabs>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银行账号：</w:t>
      </w:r>
      <w:r>
        <w:rPr>
          <w:color w:val="000000" w:themeColor="text1"/>
        </w:rPr>
      </w:r>
      <w:r/>
    </w:p>
    <w:p>
      <w:pPr>
        <w:pStyle w:val="993"/>
        <w:ind w:left="0"/>
        <w:spacing w:after="0" w:line="360" w:lineRule="auto"/>
        <w:widowControl/>
        <w:rPr>
          <w:rFonts w:ascii="宋体" w:hAnsi="宋体"/>
          <w:color w:val="000000" w:themeColor="text1"/>
          <w:sz w:val="24"/>
        </w:rPr>
      </w:pPr>
      <w:r>
        <w:rPr>
          <w:rFonts w:hint="eastAsia" w:ascii="宋体" w:hAnsi="宋体"/>
          <w:color w:val="000000" w:themeColor="text1"/>
          <w:sz w:val="24"/>
        </w:rPr>
        <w:t xml:space="preserve">7.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rPr>
          <w:color w:val="000000" w:themeColor="text1"/>
        </w:rPr>
      </w:r>
      <w:r/>
    </w:p>
    <w:p>
      <w:pPr>
        <w:jc w:val="left"/>
        <w:spacing w:line="360" w:lineRule="auto"/>
        <w:rPr>
          <w:rFonts w:ascii="宋体" w:hAnsi="宋体" w:cs="宋体"/>
          <w:color w:val="000000" w:themeColor="text1"/>
          <w:sz w:val="24"/>
        </w:rPr>
      </w:pPr>
      <w:r>
        <w:rPr>
          <w:rFonts w:hint="eastAsia" w:ascii="宋体" w:hAnsi="宋体" w:cs="宋体"/>
          <w:bCs/>
          <w:color w:val="000000" w:themeColor="text1"/>
          <w:sz w:val="24"/>
        </w:rPr>
        <w:t xml:space="preserve">四、甲、乙双</w:t>
      </w:r>
      <w:r>
        <w:rPr>
          <w:rFonts w:hint="eastAsia" w:ascii="宋体" w:hAnsi="宋体" w:cs="宋体"/>
          <w:color w:val="000000" w:themeColor="text1"/>
          <w:sz w:val="24"/>
        </w:rPr>
        <w:t xml:space="preserve">方的责任：</w:t>
      </w:r>
      <w:r>
        <w:rPr>
          <w:color w:val="000000" w:themeColor="text1"/>
        </w:rPr>
      </w:r>
      <w:r/>
    </w:p>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1、甲方责任：</w:t>
      </w:r>
      <w:r>
        <w:rPr>
          <w:color w:val="000000" w:themeColor="text1"/>
        </w:rPr>
      </w:r>
      <w:r/>
    </w:p>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1.1依本合同约定按期支付合同款项；</w:t>
      </w:r>
      <w:r>
        <w:rPr>
          <w:color w:val="000000" w:themeColor="text1"/>
        </w:rPr>
      </w:r>
      <w:r/>
    </w:p>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1.2依本合同约定及时组织验收；</w:t>
      </w:r>
      <w:r>
        <w:rPr>
          <w:color w:val="000000" w:themeColor="text1"/>
        </w:rPr>
      </w:r>
      <w:r/>
    </w:p>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1.3协助乙方进行项目的相关协调工作及约定期限内提供相关资料以利于开展项目。</w:t>
      </w:r>
      <w:r>
        <w:rPr>
          <w:color w:val="000000" w:themeColor="text1"/>
        </w:rPr>
      </w:r>
      <w:r/>
    </w:p>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2、乙方责任：</w:t>
      </w:r>
      <w:r>
        <w:rPr>
          <w:color w:val="000000" w:themeColor="text1"/>
        </w:rPr>
      </w:r>
      <w:r/>
    </w:p>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2.1乙方负责完成本次采购要求的全部服务工作。</w:t>
      </w:r>
      <w:r>
        <w:rPr>
          <w:color w:val="000000" w:themeColor="text1"/>
        </w:rPr>
      </w:r>
      <w:r/>
    </w:p>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2.2乙方应按采购文件以及合同约定的技术规范、标准进行实施，并保证按期、保质保量完成项目的实施工作，对提交的项目质量负责。</w:t>
      </w:r>
      <w:r>
        <w:rPr>
          <w:color w:val="000000" w:themeColor="text1"/>
        </w:rPr>
      </w:r>
      <w:r/>
    </w:p>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2.3乙方在服务工作中应当做到文明工作，合同期内若发生事故由乙方承担责任，与甲方无关。同时乙方应承担由此造成的相关损失。</w:t>
      </w:r>
      <w:r>
        <w:rPr>
          <w:color w:val="000000" w:themeColor="text1"/>
        </w:rPr>
      </w:r>
      <w:r/>
    </w:p>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2.4乙方应及时调整不适应工作需求的相关人员；如甲方认为该员工不能胜任本职工作的，必须调整。</w:t>
      </w:r>
      <w:r>
        <w:rPr>
          <w:color w:val="000000" w:themeColor="text1"/>
        </w:rPr>
      </w:r>
      <w:r/>
    </w:p>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2.5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rPr>
          <w:color w:val="000000" w:themeColor="text1"/>
        </w:rPr>
      </w:r>
      <w:r/>
    </w:p>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2.6严格执行国家有关规定（如苏州市最低工资标准和其他规定），严格遵守各项安全制度和操作规程，加强对员工的安全教育。</w:t>
      </w:r>
      <w:r>
        <w:rPr>
          <w:color w:val="000000" w:themeColor="text1"/>
        </w:rPr>
      </w:r>
      <w:r/>
    </w:p>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2.7接受并积极配合组织的定期考核等工作，并按甲方提出意见及时进行整改。</w:t>
      </w:r>
      <w:r>
        <w:rPr>
          <w:color w:val="000000" w:themeColor="text1"/>
        </w:rPr>
      </w:r>
      <w:r/>
    </w:p>
    <w:p>
      <w:pPr>
        <w:jc w:val="left"/>
        <w:spacing w:line="360" w:lineRule="auto"/>
        <w:rPr>
          <w:rFonts w:ascii="宋体" w:hAnsi="宋体" w:cs="宋体"/>
          <w:bCs/>
          <w:color w:val="000000" w:themeColor="text1"/>
          <w:sz w:val="24"/>
        </w:rPr>
      </w:pPr>
      <w:r>
        <w:rPr>
          <w:rFonts w:hint="eastAsia" w:ascii="宋体" w:hAnsi="宋体" w:cs="宋体"/>
          <w:color w:val="000000" w:themeColor="text1"/>
          <w:sz w:val="24"/>
        </w:rPr>
        <w:t xml:space="preserve">2.8本合同终止时，乙方必须在规定期限内向甲方移交甲方曾提供的档案资料；移交的资料档案应具备完整性，如不配合甲方进行移交的，将追究相关责任。</w:t>
      </w:r>
      <w:r>
        <w:rPr>
          <w:color w:val="000000" w:themeColor="text1"/>
        </w:rPr>
      </w:r>
      <w:r/>
    </w:p>
    <w:p>
      <w:pPr>
        <w:ind w:right="-159"/>
        <w:spacing w:line="360" w:lineRule="auto"/>
        <w:rPr>
          <w:rFonts w:ascii="宋体" w:hAnsi="宋体" w:cs="宋体"/>
          <w:color w:val="000000" w:themeColor="text1"/>
          <w:sz w:val="24"/>
        </w:rPr>
      </w:pPr>
      <w:r>
        <w:rPr>
          <w:rFonts w:hint="eastAsia" w:ascii="宋体" w:hAnsi="宋体" w:cs="宋体"/>
          <w:color w:val="000000" w:themeColor="text1"/>
          <w:sz w:val="24"/>
        </w:rPr>
        <w:t xml:space="preserve">2.9乙方在投标文件中提出的其他服务承诺。</w:t>
      </w:r>
      <w:r>
        <w:rPr>
          <w:color w:val="000000" w:themeColor="text1"/>
        </w:rPr>
      </w:r>
      <w:r/>
    </w:p>
    <w:p>
      <w:pPr>
        <w:ind w:right="-159"/>
        <w:spacing w:line="360" w:lineRule="auto"/>
        <w:rPr>
          <w:rFonts w:ascii="宋体" w:hAnsi="宋体"/>
          <w:bCs/>
          <w:color w:val="000000" w:themeColor="text1"/>
          <w:spacing w:val="-10"/>
          <w:sz w:val="24"/>
        </w:rPr>
      </w:pPr>
      <w:r>
        <w:rPr>
          <w:rFonts w:hint="eastAsia" w:ascii="宋体" w:hAnsi="宋体"/>
          <w:bCs/>
          <w:color w:val="000000" w:themeColor="text1"/>
          <w:sz w:val="24"/>
        </w:rPr>
        <w:t xml:space="preserve">五、</w:t>
      </w:r>
      <w:r>
        <w:rPr>
          <w:rFonts w:hint="eastAsia" w:ascii="宋体" w:hAnsi="宋体"/>
          <w:bCs/>
          <w:color w:val="000000" w:themeColor="text1"/>
          <w:spacing w:val="-10"/>
          <w:sz w:val="24"/>
        </w:rPr>
        <w:t xml:space="preserve">验收相关要求：</w:t>
      </w:r>
      <w:r>
        <w:rPr>
          <w:color w:val="000000" w:themeColor="text1"/>
        </w:rPr>
      </w:r>
      <w:r/>
    </w:p>
    <w:p>
      <w:pPr>
        <w:pStyle w:val="959"/>
        <w:rPr>
          <w:rFonts w:hAnsi="宋体" w:cs="Times New Roman"/>
          <w:color w:val="000000" w:themeColor="text1"/>
        </w:rPr>
      </w:pPr>
      <w:r>
        <w:rPr>
          <w:rFonts w:hint="eastAsia" w:hAnsi="宋体"/>
          <w:color w:val="000000" w:themeColor="text1"/>
        </w:rPr>
        <w:t xml:space="preserve">1.</w:t>
      </w:r>
      <w:r>
        <w:rPr>
          <w:rFonts w:hint="eastAsia" w:hAnsi="宋体" w:cs="Times New Roman"/>
          <w:color w:val="000000" w:themeColor="text1"/>
          <w:szCs w:val="22"/>
        </w:rPr>
        <w:t xml:space="preserve">验收时间：</w:t>
      </w:r>
      <w:r>
        <w:rPr>
          <w:rFonts w:hint="eastAsia" w:hAnsi="宋体" w:cs="Times New Roman"/>
          <w:color w:val="000000" w:themeColor="text1"/>
        </w:rPr>
        <w:t xml:space="preserve">根据合同约定，付款前分批验收。</w:t>
      </w:r>
      <w:r>
        <w:rPr>
          <w:color w:val="000000" w:themeColor="text1"/>
        </w:rPr>
      </w:r>
      <w:r/>
    </w:p>
    <w:p>
      <w:pPr>
        <w:pStyle w:val="959"/>
        <w:rPr>
          <w:color w:val="000000" w:themeColor="text1"/>
        </w:rPr>
      </w:pPr>
      <w:r>
        <w:rPr>
          <w:rFonts w:hint="eastAsia" w:hAnsi="宋体" w:cs="Times New Roman"/>
          <w:color w:val="000000" w:themeColor="text1"/>
          <w:szCs w:val="22"/>
        </w:rPr>
        <w:t xml:space="preserve">2.验收标准：</w:t>
      </w:r>
      <w:r>
        <w:rPr>
          <w:rFonts w:hint="eastAsia" w:hAnsi="宋体"/>
          <w:color w:val="000000" w:themeColor="text1"/>
          <w:lang w:val="zh-CN"/>
        </w:rPr>
        <w:t xml:space="preserve">根据</w:t>
      </w:r>
      <w:r>
        <w:rPr>
          <w:rFonts w:hint="eastAsia" w:hAnsi="宋体"/>
          <w:color w:val="000000" w:themeColor="text1"/>
        </w:rPr>
        <w:t xml:space="preserve">招标</w:t>
      </w:r>
      <w:r>
        <w:rPr>
          <w:rFonts w:hint="eastAsia" w:hAnsi="宋体"/>
          <w:color w:val="000000" w:themeColor="text1"/>
          <w:lang w:val="zh-CN"/>
        </w:rPr>
        <w:t xml:space="preserve">文件、中标单位的投标文件、双方签订的合同文件及</w:t>
      </w:r>
      <w:r>
        <w:rPr>
          <w:rFonts w:hAnsi="宋体"/>
          <w:color w:val="000000" w:themeColor="text1"/>
        </w:rPr>
        <w:t xml:space="preserve">《江苏省政府采购履约验收管理办法》</w:t>
      </w:r>
      <w:r>
        <w:rPr>
          <w:rFonts w:hint="eastAsia" w:hAnsi="宋体"/>
          <w:color w:val="000000" w:themeColor="text1"/>
        </w:rPr>
        <w:t xml:space="preserve">的相关</w:t>
      </w:r>
      <w:r>
        <w:rPr>
          <w:rFonts w:hint="eastAsia" w:hAnsi="宋体"/>
          <w:color w:val="000000" w:themeColor="text1"/>
          <w:lang w:val="zh-CN"/>
        </w:rPr>
        <w:t xml:space="preserve">规定和现行法律、规范</w:t>
      </w:r>
      <w:r>
        <w:rPr>
          <w:rFonts w:hint="eastAsia" w:hAnsi="宋体"/>
          <w:color w:val="000000" w:themeColor="text1"/>
        </w:rPr>
        <w:t xml:space="preserve">。</w:t>
      </w:r>
      <w:r>
        <w:rPr>
          <w:color w:val="000000" w:themeColor="text1"/>
        </w:rPr>
      </w:r>
      <w:r/>
    </w:p>
    <w:p>
      <w:pPr>
        <w:jc w:val="left"/>
        <w:spacing w:line="360" w:lineRule="auto"/>
        <w:rPr>
          <w:rFonts w:ascii="宋体" w:hAnsi="宋体"/>
          <w:bCs/>
          <w:color w:val="000000" w:themeColor="text1"/>
          <w:sz w:val="24"/>
        </w:rPr>
      </w:pPr>
      <w:r>
        <w:rPr>
          <w:rFonts w:hint="eastAsia" w:ascii="宋体" w:hAnsi="宋体"/>
          <w:bCs/>
          <w:color w:val="000000" w:themeColor="text1"/>
          <w:sz w:val="24"/>
        </w:rPr>
        <w:t xml:space="preserve">六、不可抗力</w:t>
      </w:r>
      <w:r>
        <w:rPr>
          <w:color w:val="000000" w:themeColor="text1"/>
        </w:rPr>
      </w:r>
      <w:r/>
    </w:p>
    <w:p>
      <w:pPr>
        <w:jc w:val="left"/>
        <w:spacing w:line="360" w:lineRule="auto"/>
        <w:rPr>
          <w:rFonts w:ascii="宋体" w:hAnsi="宋体"/>
          <w:bCs/>
          <w:color w:val="000000" w:themeColor="text1"/>
          <w:sz w:val="24"/>
        </w:rPr>
      </w:pPr>
      <w:r>
        <w:rPr>
          <w:rFonts w:hint="eastAsia" w:ascii="宋体" w:hAnsi="宋体"/>
          <w:bCs/>
          <w:color w:val="000000" w:themeColor="text1"/>
          <w:sz w:val="24"/>
        </w:rPr>
        <w:t xml:space="preserve">1.因不可抗力（或甲、乙双方不能控制的原因）不能履行合同的，根据不可抗力的影响，部分或者全部免除责任。但合同一方迟延履行后发生不可抗力的，不能免除责任。</w:t>
      </w:r>
      <w:r>
        <w:rPr>
          <w:color w:val="000000" w:themeColor="text1"/>
        </w:rPr>
      </w:r>
      <w:r/>
    </w:p>
    <w:p>
      <w:pPr>
        <w:jc w:val="left"/>
        <w:spacing w:line="360" w:lineRule="auto"/>
        <w:rPr>
          <w:rFonts w:ascii="宋体" w:hAnsi="宋体"/>
          <w:bCs/>
          <w:color w:val="000000" w:themeColor="text1"/>
          <w:sz w:val="24"/>
        </w:rPr>
      </w:pPr>
      <w:r>
        <w:rPr>
          <w:rFonts w:hint="eastAsia" w:ascii="宋体" w:hAnsi="宋体"/>
          <w:bCs/>
          <w:color w:val="000000" w:themeColor="text1"/>
          <w:sz w:val="24"/>
        </w:rPr>
        <w:t xml:space="preserve">2.合同一方因不可抗力不能履行合同的，应当自不可抗力发生后3日内通知对方，以减轻可能给对方造成的损失，并应当在发出不可抗力通知后7日内提供书面证明。</w:t>
      </w:r>
      <w:r>
        <w:rPr>
          <w:color w:val="000000" w:themeColor="text1"/>
        </w:rPr>
      </w:r>
      <w:r/>
    </w:p>
    <w:p>
      <w:pPr>
        <w:jc w:val="left"/>
        <w:spacing w:line="360" w:lineRule="auto"/>
        <w:rPr>
          <w:rFonts w:ascii="宋体" w:hAnsi="宋体"/>
          <w:bCs/>
          <w:color w:val="000000" w:themeColor="text1"/>
          <w:sz w:val="24"/>
        </w:rPr>
      </w:pPr>
      <w:r>
        <w:rPr>
          <w:rFonts w:hint="eastAsia" w:ascii="宋体" w:hAnsi="宋体"/>
          <w:bCs/>
          <w:color w:val="000000" w:themeColor="text1"/>
          <w:sz w:val="24"/>
        </w:rPr>
        <w:t xml:space="preserve">七、违约责任：合同一方不履行合同义务或者履行合同义务不符合约定的，应当承担继续履行、采取补救措施或赔偿损失等违约责任。</w:t>
      </w:r>
      <w:r>
        <w:rPr>
          <w:color w:val="000000" w:themeColor="text1"/>
        </w:rPr>
      </w:r>
      <w:r/>
    </w:p>
    <w:p>
      <w:pPr>
        <w:jc w:val="left"/>
        <w:spacing w:line="360" w:lineRule="auto"/>
        <w:tabs>
          <w:tab w:val="left" w:pos="540" w:leader="none"/>
          <w:tab w:val="left" w:pos="709"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1.甲方违约责任及违约金支付：</w:t>
      </w:r>
      <w:r>
        <w:rPr>
          <w:color w:val="000000" w:themeColor="text1"/>
        </w:rPr>
      </w:r>
      <w:r/>
    </w:p>
    <w:p>
      <w:pPr>
        <w:jc w:val="left"/>
        <w:spacing w:line="360" w:lineRule="auto"/>
        <w:tabs>
          <w:tab w:val="left" w:pos="709" w:leader="none"/>
          <w:tab w:val="left" w:pos="1080" w:leader="none"/>
          <w:tab w:val="left" w:pos="2579"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1.1在合同生效后，甲方无理由要求终止服务的，应向乙方偿付合同总价款的5%作为违约金，违约金不足以补偿损失的，乙方有权要求甲方补足。</w:t>
      </w:r>
      <w:r>
        <w:rPr>
          <w:color w:val="000000" w:themeColor="text1"/>
        </w:rPr>
      </w:r>
      <w:r/>
    </w:p>
    <w:p>
      <w:pPr>
        <w:jc w:val="left"/>
        <w:spacing w:line="360" w:lineRule="auto"/>
        <w:tabs>
          <w:tab w:val="left" w:pos="709" w:leader="none"/>
          <w:tab w:val="left" w:pos="1080" w:leader="none"/>
          <w:tab w:val="left" w:pos="2579"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1.2甲方逾期付款的应按照逾期付款金额的每天万分之四支付逾期付款违约金。</w:t>
      </w:r>
      <w:r>
        <w:rPr>
          <w:color w:val="000000" w:themeColor="text1"/>
        </w:rPr>
      </w:r>
      <w:r/>
    </w:p>
    <w:p>
      <w:pPr>
        <w:jc w:val="left"/>
        <w:spacing w:line="360" w:lineRule="auto"/>
        <w:tabs>
          <w:tab w:val="left" w:pos="709" w:leader="none"/>
          <w:tab w:val="left" w:pos="1080" w:leader="none"/>
          <w:tab w:val="left" w:pos="2579"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1.3甲方违反合同规定，拒绝接受乙方提供服务，应当承担乙方由此造成的损失。                                         </w:t>
      </w:r>
      <w:r>
        <w:rPr>
          <w:color w:val="000000" w:themeColor="text1"/>
        </w:rPr>
      </w:r>
      <w:r/>
    </w:p>
    <w:p>
      <w:pPr>
        <w:jc w:val="left"/>
        <w:spacing w:line="360" w:lineRule="auto"/>
        <w:tabs>
          <w:tab w:val="left" w:pos="540" w:leader="none"/>
          <w:tab w:val="left" w:pos="709"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2.乙方违约责任及违约金支付：</w:t>
      </w:r>
      <w:r>
        <w:rPr>
          <w:color w:val="000000" w:themeColor="text1"/>
        </w:rPr>
      </w:r>
      <w:r/>
    </w:p>
    <w:p>
      <w:pPr>
        <w:jc w:val="left"/>
        <w:spacing w:line="360" w:lineRule="auto"/>
        <w:tabs>
          <w:tab w:val="left" w:pos="709" w:leader="none"/>
          <w:tab w:val="left" w:pos="1080" w:leader="none"/>
          <w:tab w:val="left" w:pos="2579"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2.1乙方不能提供服务或服务不合格从而影响甲方按期正常使用的，应向甲方偿付合同总价款5%的违约金，违约金不足以补偿损失的甲方有权要求乙方补足。</w:t>
      </w:r>
      <w:r>
        <w:rPr>
          <w:color w:val="000000" w:themeColor="text1"/>
        </w:rPr>
      </w:r>
      <w:r/>
    </w:p>
    <w:p>
      <w:pPr>
        <w:jc w:val="left"/>
        <w:spacing w:line="360" w:lineRule="auto"/>
        <w:tabs>
          <w:tab w:val="left" w:pos="709" w:leader="none"/>
          <w:tab w:val="left" w:pos="108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2.2乙方逾期提供服务的应与甲方协商，甲方仍需求的，乙方应立即提供服务按照逾期服务每天万分之四支付逾期违约金，同时承担甲方因此遭致的损失费用。</w:t>
      </w:r>
      <w:r>
        <w:rPr>
          <w:color w:val="000000" w:themeColor="text1"/>
        </w:rPr>
      </w:r>
      <w:r/>
    </w:p>
    <w:p>
      <w:pPr>
        <w:jc w:val="left"/>
        <w:spacing w:line="360" w:lineRule="auto"/>
        <w:rPr>
          <w:rFonts w:ascii="宋体" w:hAnsi="宋体"/>
          <w:bCs/>
          <w:color w:val="000000" w:themeColor="text1"/>
          <w:sz w:val="24"/>
        </w:rPr>
      </w:pPr>
      <w:r>
        <w:rPr>
          <w:rFonts w:hint="eastAsia" w:ascii="宋体" w:hAnsi="宋体"/>
          <w:bCs/>
          <w:color w:val="000000" w:themeColor="text1"/>
          <w:sz w:val="24"/>
        </w:rPr>
        <w:t xml:space="preserve">八、合同生效及其他：本合同经甲乙双方签字并加盖公章（或合同章）后即生效，生效后需网上备案。</w:t>
      </w:r>
      <w:r>
        <w:rPr>
          <w:color w:val="000000" w:themeColor="text1"/>
        </w:rPr>
      </w:r>
      <w:r/>
    </w:p>
    <w:p>
      <w:pPr>
        <w:jc w:val="left"/>
        <w:spacing w:line="360" w:lineRule="auto"/>
        <w:rPr>
          <w:rFonts w:ascii="宋体" w:hAnsi="宋体"/>
          <w:bCs/>
          <w:color w:val="000000" w:themeColor="text1"/>
          <w:sz w:val="24"/>
        </w:rPr>
      </w:pPr>
      <w:r>
        <w:rPr>
          <w:rFonts w:hint="eastAsia" w:ascii="宋体" w:hAnsi="宋体"/>
          <w:bCs/>
          <w:color w:val="000000" w:themeColor="text1"/>
          <w:sz w:val="24"/>
        </w:rPr>
        <w:t xml:space="preserve">九、合同的解除：</w:t>
      </w:r>
      <w:r>
        <w:rPr>
          <w:color w:val="000000" w:themeColor="text1"/>
        </w:rPr>
      </w:r>
      <w:r/>
    </w:p>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1.除《中华人民共和国政府采购法》第49条、第50条和第二款规定及本合同约定的情况外，本合同签订后，甲乙双方不得擅自变更及解除本合同。</w:t>
      </w:r>
      <w:r>
        <w:rPr>
          <w:color w:val="000000" w:themeColor="text1"/>
        </w:rPr>
      </w:r>
      <w:r/>
    </w:p>
    <w:p>
      <w:pPr>
        <w:jc w:val="left"/>
        <w:spacing w:line="360" w:lineRule="auto"/>
        <w:tabs>
          <w:tab w:val="left" w:pos="0" w:leader="none"/>
        </w:tabs>
        <w:rPr>
          <w:rFonts w:ascii="宋体" w:hAnsi="宋体" w:cs="宋体"/>
          <w:bCs/>
          <w:color w:val="000000" w:themeColor="text1"/>
          <w:sz w:val="24"/>
          <w:szCs w:val="24"/>
        </w:rPr>
      </w:pPr>
      <w:r>
        <w:rPr>
          <w:rFonts w:hint="eastAsia" w:ascii="宋体" w:hAnsi="宋体" w:cs="宋体"/>
          <w:bCs/>
          <w:color w:val="000000" w:themeColor="text1"/>
          <w:sz w:val="24"/>
          <w:szCs w:val="24"/>
          <w:lang w:eastAsia="zh-TW"/>
        </w:rPr>
        <w:t xml:space="preserve">2.</w:t>
      </w:r>
      <w:r>
        <w:rPr>
          <w:rFonts w:hint="eastAsia" w:ascii="宋体" w:hAnsi="宋体" w:cs="宋体"/>
          <w:bCs/>
          <w:color w:val="000000" w:themeColor="text1"/>
          <w:sz w:val="24"/>
          <w:szCs w:val="24"/>
          <w:lang w:val="zh-CN" w:eastAsia="zh-TW"/>
        </w:rPr>
        <w:t xml:space="preserve">有下列情形之一</w:t>
      </w:r>
      <w:r>
        <w:rPr>
          <w:rFonts w:hint="eastAsia" w:ascii="宋体" w:hAnsi="宋体" w:cs="宋体"/>
          <w:bCs/>
          <w:color w:val="000000" w:themeColor="text1"/>
          <w:sz w:val="24"/>
          <w:szCs w:val="24"/>
          <w:lang w:eastAsia="zh-TW"/>
        </w:rPr>
        <w:t xml:space="preserve">，</w:t>
      </w:r>
      <w:r>
        <w:rPr>
          <w:rFonts w:hint="eastAsia" w:ascii="宋体" w:hAnsi="宋体" w:cs="宋体"/>
          <w:bCs/>
          <w:color w:val="000000" w:themeColor="text1"/>
          <w:sz w:val="24"/>
          <w:szCs w:val="24"/>
          <w:lang w:val="zh-CN" w:eastAsia="zh-TW"/>
        </w:rPr>
        <w:t xml:space="preserve">合同一方可以解除合同</w:t>
      </w:r>
      <w:r>
        <w:rPr>
          <w:rFonts w:hint="eastAsia" w:ascii="宋体" w:hAnsi="宋体" w:cs="宋体"/>
          <w:bCs/>
          <w:color w:val="000000" w:themeColor="text1"/>
          <w:sz w:val="24"/>
          <w:szCs w:val="24"/>
          <w:lang w:eastAsia="zh-TW"/>
        </w:rPr>
        <w:t xml:space="preserve">：</w:t>
      </w:r>
      <w:r>
        <w:rPr>
          <w:color w:val="000000" w:themeColor="text1"/>
        </w:rPr>
      </w:r>
      <w:r/>
    </w:p>
    <w:p>
      <w:pPr>
        <w:jc w:val="left"/>
        <w:spacing w:line="360" w:lineRule="auto"/>
        <w:tabs>
          <w:tab w:val="left" w:pos="0" w:leader="none"/>
        </w:tabs>
        <w:rPr>
          <w:rFonts w:ascii="宋体" w:hAnsi="宋体" w:cs="宋体"/>
          <w:bCs/>
          <w:color w:val="000000" w:themeColor="text1"/>
          <w:sz w:val="24"/>
          <w:szCs w:val="24"/>
        </w:rPr>
      </w:pPr>
      <w:r>
        <w:rPr>
          <w:rFonts w:hint="eastAsia" w:ascii="宋体" w:hAnsi="宋体" w:cs="宋体"/>
          <w:bCs/>
          <w:color w:val="000000" w:themeColor="text1"/>
          <w:sz w:val="24"/>
          <w:szCs w:val="24"/>
          <w:lang w:val="zh-CN" w:eastAsia="zh-TW"/>
        </w:rPr>
        <w:t xml:space="preserve">2.1因不可抗力致使不能实现合同目的，未受不可抗力影响一方有权解除合同。</w:t>
      </w:r>
      <w:r>
        <w:rPr>
          <w:color w:val="000000" w:themeColor="text1"/>
        </w:rPr>
      </w:r>
      <w:r/>
    </w:p>
    <w:p>
      <w:pPr>
        <w:jc w:val="left"/>
        <w:spacing w:line="360" w:lineRule="auto"/>
        <w:tabs>
          <w:tab w:val="left" w:pos="0" w:leader="none"/>
        </w:tabs>
        <w:rPr>
          <w:rFonts w:ascii="宋体" w:hAnsi="宋体" w:cs="宋体"/>
          <w:bCs/>
          <w:color w:val="000000" w:themeColor="text1"/>
          <w:sz w:val="24"/>
          <w:szCs w:val="24"/>
        </w:rPr>
      </w:pPr>
      <w:r>
        <w:rPr>
          <w:rFonts w:hint="eastAsia" w:ascii="宋体" w:hAnsi="宋体" w:cs="宋体"/>
          <w:bCs/>
          <w:color w:val="000000" w:themeColor="text1"/>
          <w:sz w:val="24"/>
          <w:szCs w:val="24"/>
          <w:lang w:val="zh-CN" w:eastAsia="zh-TW"/>
        </w:rPr>
        <w:t xml:space="preserve">2.2因合同一方违约导致合同不能履行，另一方有权解除合同。</w:t>
      </w:r>
      <w:r>
        <w:rPr>
          <w:color w:val="000000" w:themeColor="text1"/>
        </w:rPr>
      </w:r>
      <w:r/>
    </w:p>
    <w:p>
      <w:pPr>
        <w:jc w:val="left"/>
        <w:spacing w:line="360" w:lineRule="auto"/>
        <w:tabs>
          <w:tab w:val="left" w:pos="0" w:leader="none"/>
        </w:tabs>
        <w:rPr>
          <w:rFonts w:ascii="宋体" w:hAnsi="宋体" w:cs="宋体"/>
          <w:bCs/>
          <w:color w:val="000000" w:themeColor="text1"/>
          <w:sz w:val="24"/>
          <w:szCs w:val="24"/>
        </w:rPr>
      </w:pPr>
      <w:r>
        <w:rPr>
          <w:rFonts w:hint="eastAsia" w:ascii="宋体" w:hAnsi="宋体" w:cs="宋体"/>
          <w:bCs/>
          <w:color w:val="000000" w:themeColor="text1"/>
          <w:sz w:val="24"/>
          <w:szCs w:val="24"/>
          <w:lang w:val="zh-CN" w:eastAsia="zh-TW"/>
        </w:rPr>
        <w:t xml:space="preserve">3.有权解除合同的一方，应当在违约事实或不可抗力发生之后及时书面通知对方提出解除合同，合同在书面通知到达对方时解除。</w:t>
      </w:r>
      <w:r>
        <w:rPr>
          <w:color w:val="000000" w:themeColor="text1"/>
        </w:rPr>
      </w:r>
      <w:r/>
    </w:p>
    <w:p>
      <w:pPr>
        <w:jc w:val="left"/>
        <w:spacing w:line="360" w:lineRule="auto"/>
        <w:tabs>
          <w:tab w:val="left" w:pos="0"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4.如乙方出现破产或丧失履行合同的能力，拒不配合验收与审计或其他甲方有权解除合同等情形的，甲方有权在任何时候以书面形式通知乙方终止合同并追究乙方违约责任，要求乙方返还已收到的合同款项。该终止合同将不损害或影响甲方已经采取或将要采取任何补救措施的权利。 </w:t>
      </w:r>
      <w:r>
        <w:rPr>
          <w:color w:val="000000" w:themeColor="text1"/>
        </w:rPr>
      </w:r>
      <w:r/>
    </w:p>
    <w:p>
      <w:pPr>
        <w:jc w:val="left"/>
        <w:spacing w:line="360" w:lineRule="auto"/>
        <w:tabs>
          <w:tab w:val="left" w:pos="0"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5.如乙方出现违约行为，且甲方依据约定解除本合同的部分或全部内容的，甲方可以依其认为适当的条件和方法购买与未提供服务类似的服务，乙方应承担购买类似服务所超出的此部分费用。</w:t>
      </w:r>
      <w:r>
        <w:rPr>
          <w:color w:val="000000" w:themeColor="text1"/>
        </w:rPr>
      </w:r>
      <w:r/>
    </w:p>
    <w:p>
      <w:pPr>
        <w:jc w:val="left"/>
        <w:spacing w:line="360" w:lineRule="auto"/>
        <w:tabs>
          <w:tab w:val="left" w:pos="0" w:leader="none"/>
        </w:tabs>
        <w:rPr>
          <w:rFonts w:ascii="宋体" w:hAnsi="宋体"/>
          <w:bCs/>
          <w:color w:val="000000" w:themeColor="text1"/>
          <w:sz w:val="24"/>
        </w:rPr>
      </w:pPr>
      <w:r>
        <w:rPr>
          <w:rFonts w:hint="eastAsia" w:ascii="宋体" w:hAnsi="宋体" w:cs="宋体"/>
          <w:bCs/>
          <w:color w:val="000000" w:themeColor="text1"/>
          <w:sz w:val="24"/>
          <w:szCs w:val="24"/>
        </w:rPr>
        <w:t xml:space="preserve">6.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color w:val="000000" w:themeColor="text1"/>
        </w:rPr>
      </w:r>
      <w:r/>
    </w:p>
    <w:p>
      <w:pPr>
        <w:jc w:val="left"/>
        <w:spacing w:line="360" w:lineRule="auto"/>
        <w:rPr>
          <w:rFonts w:ascii="宋体" w:hAnsi="宋体"/>
          <w:bCs/>
          <w:color w:val="000000" w:themeColor="text1"/>
          <w:sz w:val="24"/>
        </w:rPr>
      </w:pPr>
      <w:r>
        <w:rPr>
          <w:rFonts w:hint="eastAsia" w:ascii="宋体" w:hAnsi="宋体"/>
          <w:bCs/>
          <w:color w:val="000000" w:themeColor="text1"/>
          <w:sz w:val="24"/>
        </w:rPr>
        <w:t xml:space="preserve">十、保密：</w:t>
      </w:r>
      <w:r>
        <w:rPr>
          <w:color w:val="000000" w:themeColor="text1"/>
        </w:rPr>
      </w:r>
      <w:r/>
    </w:p>
    <w:p>
      <w:pPr>
        <w:jc w:val="left"/>
        <w:spacing w:line="360" w:lineRule="auto"/>
        <w:rPr>
          <w:rFonts w:ascii="宋体" w:hAnsi="宋体"/>
          <w:bCs/>
          <w:color w:val="000000" w:themeColor="text1"/>
          <w:sz w:val="24"/>
        </w:rPr>
      </w:pPr>
      <w:r>
        <w:rPr>
          <w:rFonts w:hint="eastAsia" w:ascii="宋体" w:hAnsi="宋体"/>
          <w:bCs/>
          <w:color w:val="000000" w:themeColor="text1"/>
          <w:sz w:val="24"/>
        </w:rPr>
        <w:t xml:space="preserve">1.乙方对在本合同签订、履行过程中知悉的甲方资料和信息（包括乙方掌握有相关保密信息的事实本身），除甲方明确书面豁免外，均为保密信息。</w:t>
      </w:r>
      <w:r>
        <w:rPr>
          <w:color w:val="000000" w:themeColor="text1"/>
        </w:rPr>
      </w:r>
      <w:r/>
    </w:p>
    <w:p>
      <w:pPr>
        <w:jc w:val="left"/>
        <w:spacing w:line="360" w:lineRule="auto"/>
        <w:rPr>
          <w:rFonts w:ascii="宋体" w:hAnsi="宋体"/>
          <w:bCs/>
          <w:color w:val="000000" w:themeColor="text1"/>
          <w:sz w:val="24"/>
        </w:rPr>
      </w:pPr>
      <w:r>
        <w:rPr>
          <w:rFonts w:hint="eastAsia" w:ascii="宋体" w:hAnsi="宋体"/>
          <w:bCs/>
          <w:color w:val="000000" w:themeColor="text1"/>
          <w:sz w:val="24"/>
        </w:rPr>
        <w:t xml:space="preserve">2.乙方承诺对保密信息之使用仅限于本合同签订与履行的，未经甲方明确书面同意，乙方不得将保密信息用于其他任何范围或场合，不得向任何第三方披露保密信息。</w:t>
      </w:r>
      <w:r>
        <w:rPr>
          <w:color w:val="000000" w:themeColor="text1"/>
        </w:rPr>
      </w:r>
      <w:r/>
    </w:p>
    <w:p>
      <w:pPr>
        <w:jc w:val="left"/>
        <w:spacing w:line="360" w:lineRule="auto"/>
        <w:rPr>
          <w:rFonts w:ascii="宋体" w:hAnsi="宋体"/>
          <w:bCs/>
          <w:color w:val="000000" w:themeColor="text1"/>
          <w:sz w:val="24"/>
        </w:rPr>
      </w:pPr>
      <w:r>
        <w:rPr>
          <w:rFonts w:hint="eastAsia" w:ascii="宋体" w:hAnsi="宋体"/>
          <w:bCs/>
          <w:color w:val="000000" w:themeColor="text1"/>
          <w:sz w:val="24"/>
        </w:rPr>
        <w:t xml:space="preserve">3.本合同履行终止后，乙方应当归还由甲方向其披露的一切保密信息的原始资料及其相关副本或复制品（包括书面的或电子的），乙方返还保密信息资料后，应继续承担并履行其在本合同项下的其他义务。</w:t>
      </w:r>
      <w:r>
        <w:rPr>
          <w:color w:val="000000" w:themeColor="text1"/>
        </w:rPr>
      </w:r>
      <w:r/>
    </w:p>
    <w:p>
      <w:pPr>
        <w:jc w:val="left"/>
        <w:spacing w:line="360" w:lineRule="auto"/>
        <w:rPr>
          <w:rFonts w:ascii="宋体" w:hAnsi="宋体"/>
          <w:color w:val="000000" w:themeColor="text1"/>
          <w:sz w:val="24"/>
          <w:szCs w:val="24"/>
        </w:rPr>
      </w:pPr>
      <w:r>
        <w:rPr>
          <w:rFonts w:hint="eastAsia" w:ascii="宋体" w:hAnsi="宋体"/>
          <w:bCs/>
          <w:color w:val="000000" w:themeColor="text1"/>
          <w:sz w:val="24"/>
        </w:rPr>
        <w:t xml:space="preserve">4.乙方对保密信息未经甲方许可进行披露（包括且不限于故意，过失或疏忽）或有其他违反保密义务的行为，甲方有权解除本合同，且乙方应当按本合同总金额10%的标准向甲方支付泄密违约金，并向甲方及其关联主体赔偿因此受到的全部直接和间接损失。此外，甲方还有权寻求停止侵害的禁令或其他类似的法律救济。</w:t>
      </w:r>
      <w:r>
        <w:rPr>
          <w:color w:val="000000" w:themeColor="text1"/>
        </w:rPr>
      </w:r>
      <w:r/>
    </w:p>
    <w:p>
      <w:pPr>
        <w:jc w:val="left"/>
        <w:spacing w:line="360" w:lineRule="auto"/>
        <w:rPr>
          <w:rFonts w:ascii="宋体" w:hAnsi="宋体"/>
          <w:bCs/>
          <w:color w:val="000000" w:themeColor="text1"/>
          <w:sz w:val="24"/>
        </w:rPr>
      </w:pPr>
      <w:r>
        <w:rPr>
          <w:rFonts w:hint="eastAsia" w:ascii="宋体" w:hAnsi="宋体"/>
          <w:bCs/>
          <w:color w:val="000000" w:themeColor="text1"/>
          <w:sz w:val="24"/>
        </w:rPr>
        <w:t xml:space="preserve">5.无论本合同是否变更、解除或终止，合同的保密条款不受其限制而继续有效，乙方都应继续承担保密条款约定的保密义务。承担保密义务的期限为永久。</w:t>
      </w:r>
      <w:r>
        <w:rPr>
          <w:color w:val="000000" w:themeColor="text1"/>
        </w:rPr>
      </w:r>
      <w:r/>
    </w:p>
    <w:p>
      <w:pPr>
        <w:jc w:val="left"/>
        <w:spacing w:line="360" w:lineRule="auto"/>
        <w:rPr>
          <w:rFonts w:ascii="宋体" w:hAnsi="宋体"/>
          <w:bCs/>
          <w:color w:val="000000" w:themeColor="text1"/>
          <w:sz w:val="24"/>
        </w:rPr>
      </w:pPr>
      <w:r>
        <w:rPr>
          <w:rFonts w:hint="eastAsia" w:ascii="宋体" w:hAnsi="宋体"/>
          <w:bCs/>
          <w:color w:val="000000" w:themeColor="text1"/>
          <w:sz w:val="24"/>
        </w:rPr>
        <w:t xml:space="preserve">十一、其他</w:t>
      </w:r>
      <w:r>
        <w:rPr>
          <w:color w:val="000000" w:themeColor="text1"/>
        </w:rPr>
      </w:r>
      <w:r/>
    </w:p>
    <w:p>
      <w:pPr>
        <w:jc w:val="left"/>
        <w:spacing w:line="360" w:lineRule="auto"/>
        <w:rPr>
          <w:rFonts w:ascii="宋体" w:hAnsi="宋体"/>
          <w:bCs/>
          <w:color w:val="000000" w:themeColor="text1"/>
          <w:sz w:val="24"/>
        </w:rPr>
      </w:pPr>
      <w:r>
        <w:rPr>
          <w:rFonts w:ascii="宋体" w:hAnsi="宋体"/>
          <w:bCs/>
          <w:color w:val="000000" w:themeColor="text1"/>
          <w:sz w:val="24"/>
        </w:rPr>
        <w:t xml:space="preserve">1</w:t>
      </w:r>
      <w:r>
        <w:rPr>
          <w:rFonts w:hint="eastAsia" w:ascii="宋体" w:hAnsi="宋体"/>
          <w:bCs/>
          <w:color w:val="000000" w:themeColor="text1"/>
          <w:sz w:val="24"/>
        </w:rPr>
        <w:t xml:space="preserve">.乙方除应为相关人员提供必要的劳动保护条件及支付员工工资和缴纳社会保险外，还应为其办理作业时的人身安全保险和意外伤害险，乙方在合同期限内发生的一切安全责任事故均由乙方自行负责（保险种类由乙方自行选择）。</w:t>
      </w:r>
      <w:r>
        <w:rPr>
          <w:color w:val="000000" w:themeColor="text1"/>
        </w:rPr>
      </w:r>
      <w:r/>
    </w:p>
    <w:p>
      <w:pPr>
        <w:spacing w:line="360" w:lineRule="auto"/>
        <w:rPr>
          <w:rFonts w:ascii="宋体" w:hAnsi="宋体"/>
          <w:bCs/>
          <w:color w:val="000000" w:themeColor="text1"/>
          <w:sz w:val="24"/>
        </w:rPr>
      </w:pPr>
      <w:r>
        <w:rPr>
          <w:rFonts w:ascii="宋体" w:hAnsi="宋体"/>
          <w:bCs/>
          <w:color w:val="000000" w:themeColor="text1"/>
          <w:sz w:val="24"/>
        </w:rPr>
        <w:t xml:space="preserve">2</w:t>
      </w:r>
      <w:r>
        <w:rPr>
          <w:rFonts w:hint="eastAsia" w:ascii="宋体" w:hAnsi="宋体"/>
          <w:bCs/>
          <w:color w:val="000000" w:themeColor="text1"/>
          <w:sz w:val="24"/>
        </w:rPr>
        <w:t xml:space="preserve">.安全责任：</w:t>
      </w:r>
      <w:r>
        <w:rPr>
          <w:rFonts w:hint="eastAsia" w:ascii="宋体" w:hAnsi="宋体" w:cs="宋体"/>
          <w:bCs/>
          <w:color w:val="000000" w:themeColor="text1"/>
          <w:sz w:val="24"/>
          <w:szCs w:val="24"/>
        </w:rPr>
        <w:t xml:space="preserve">乙方在执行合同规定的任务过程中，应严格执行国家安全生产有关法律法规规定，做到文明工作、安全生产，采取必要的安全防范措施，合同期内若发生安全事故由乙方承担，与甲方无关。因乙方履职不合格而发生的任何质量、安全事故，均由乙方承担责任，给甲方造成损失的，乙方应予以赔偿。</w:t>
      </w:r>
      <w:r>
        <w:rPr>
          <w:color w:val="000000" w:themeColor="text1"/>
        </w:rPr>
      </w:r>
      <w:r/>
    </w:p>
    <w:p>
      <w:pPr>
        <w:jc w:val="left"/>
        <w:spacing w:line="360" w:lineRule="auto"/>
        <w:rPr>
          <w:rFonts w:ascii="宋体" w:hAnsi="宋体"/>
          <w:bCs/>
          <w:color w:val="000000" w:themeColor="text1"/>
          <w:sz w:val="24"/>
        </w:rPr>
      </w:pPr>
      <w:r>
        <w:rPr>
          <w:rFonts w:hint="eastAsia" w:ascii="宋体" w:hAnsi="宋体"/>
          <w:bCs/>
          <w:color w:val="000000" w:themeColor="text1"/>
          <w:sz w:val="24"/>
        </w:rPr>
        <w:t xml:space="preserve">3.甲乙双方因合同发生争议，应在采购代理机构的主持下进行调解协商，协商不成的，任何一方可以向甲方所在地人民法院起诉。甲方因处理乙方违约或乙方追究甲方违约但不成立而产生的费用由乙方承担，该费用包括但不限于诉讼费、鉴定费、执行费、律师费、差旅费等。</w:t>
      </w:r>
      <w:r>
        <w:rPr>
          <w:color w:val="000000" w:themeColor="text1"/>
        </w:rPr>
      </w:r>
      <w:r/>
    </w:p>
    <w:p>
      <w:pPr>
        <w:jc w:val="left"/>
        <w:spacing w:line="360" w:lineRule="auto"/>
        <w:rPr>
          <w:rFonts w:ascii="宋体" w:hAnsi="宋体"/>
          <w:bCs/>
          <w:color w:val="000000" w:themeColor="text1"/>
          <w:sz w:val="24"/>
        </w:rPr>
      </w:pPr>
      <w:r>
        <w:rPr>
          <w:rFonts w:hint="eastAsia" w:ascii="宋体" w:hAnsi="宋体"/>
          <w:bCs/>
          <w:color w:val="000000" w:themeColor="text1"/>
          <w:sz w:val="24"/>
        </w:rPr>
        <w:t xml:space="preserve">4.本合同之附件均为合同有效组成部分，与本合同具有同等法律效力。</w:t>
      </w:r>
      <w:r>
        <w:rPr>
          <w:color w:val="000000" w:themeColor="text1"/>
        </w:rPr>
      </w:r>
      <w:r/>
    </w:p>
    <w:p>
      <w:pPr>
        <w:jc w:val="left"/>
        <w:spacing w:line="360" w:lineRule="auto"/>
        <w:rPr>
          <w:rFonts w:ascii="宋体" w:hAnsi="宋体"/>
          <w:bCs/>
          <w:color w:val="000000" w:themeColor="text1"/>
          <w:sz w:val="24"/>
        </w:rPr>
      </w:pPr>
      <w:r>
        <w:rPr>
          <w:rFonts w:hint="eastAsia" w:ascii="宋体" w:hAnsi="宋体"/>
          <w:bCs/>
          <w:color w:val="000000" w:themeColor="text1"/>
          <w:sz w:val="24"/>
        </w:rPr>
        <w:t xml:space="preserve">十二、附则</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1.合同份数：本合同一式伍份，甲乙双方各执贰份，采购代理机构执壹份，各份具有同等法律效力。</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2.本合同文件使用中文书写、解释和说明。</w:t>
      </w:r>
      <w:r>
        <w:rPr>
          <w:color w:val="000000" w:themeColor="text1"/>
        </w:rPr>
      </w:r>
      <w:r/>
    </w:p>
    <w:p>
      <w:pPr>
        <w:spacing w:line="360" w:lineRule="auto"/>
        <w:rPr>
          <w:color w:val="000000" w:themeColor="text1"/>
        </w:rPr>
      </w:pPr>
      <w:r>
        <w:rPr>
          <w:rFonts w:hint="eastAsia" w:ascii="宋体" w:hAnsi="宋体"/>
          <w:color w:val="000000" w:themeColor="text1"/>
          <w:sz w:val="24"/>
        </w:rPr>
        <w:t xml:space="preserve">3.本合同履行过程中产生的纪要、协议以及中标通知书、采购响应文件和采购文件为本合同的附件，与合同具有同等法律效力。</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4.未尽事宜：</w:t>
      </w:r>
      <w:r>
        <w:rPr>
          <w:rFonts w:hint="eastAsia" w:ascii="宋体" w:hAnsi="宋体" w:cs="宋体"/>
          <w:color w:val="000000" w:themeColor="text1"/>
          <w:sz w:val="24"/>
          <w:szCs w:val="24"/>
        </w:rPr>
        <w:t xml:space="preserve">本合同未尽事宜应按《中华人民共和国民法典》《中华人民共和国政府采购法》以及其他相关法律、法规之规定解释。双方在不违背本合同和采购文件的原则下协商解决，协商结果以书面形式盖章记录，作为本合同的附件，与本合同具有同等法律效力，但需向采购代理机构提交贰份备存</w:t>
      </w:r>
      <w:r>
        <w:rPr>
          <w:rFonts w:hint="eastAsia" w:ascii="宋体" w:hAnsi="宋体"/>
          <w:color w:val="000000" w:themeColor="text1"/>
          <w:sz w:val="24"/>
        </w:rPr>
        <w:t xml:space="preserve">。</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5.本合同首部载明的地址为甲乙双方认可的相关文件、法律文书送达地址，任何一方如更换地址的，应于更换后3日内书面通知另一方，未通知的一方自行承担法院送达不能等不利后果。</w:t>
      </w:r>
      <w:r>
        <w:rPr>
          <w:color w:val="000000" w:themeColor="text1"/>
        </w:rPr>
      </w:r>
      <w:r/>
    </w:p>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（以下无正文）</w:t>
      </w:r>
      <w:r>
        <w:rPr>
          <w:color w:val="000000" w:themeColor="text1"/>
        </w:rPr>
      </w:r>
      <w:r/>
    </w:p>
    <w:p>
      <w:pPr>
        <w:pStyle w:val="1002"/>
        <w:rPr>
          <w:rFonts w:cs="宋体"/>
          <w:color w:val="000000" w:themeColor="text1"/>
          <w:szCs w:val="24"/>
        </w:rPr>
      </w:pPr>
      <w:r>
        <w:rPr>
          <w:rFonts w:cs="宋体"/>
          <w:color w:val="000000" w:themeColor="text1"/>
          <w:szCs w:val="24"/>
        </w:rPr>
      </w:r>
      <w:r>
        <w:rPr>
          <w:color w:val="000000" w:themeColor="text1"/>
        </w:rPr>
      </w:r>
      <w:r/>
    </w:p>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甲方：  （公章）                   乙方：  （公章）</w:t>
      </w:r>
      <w:r>
        <w:rPr>
          <w:color w:val="000000" w:themeColor="text1"/>
        </w:rPr>
      </w:r>
      <w:r/>
    </w:p>
    <w:p>
      <w:pPr>
        <w:spacing w:line="360" w:lineRule="auto"/>
        <w:rPr>
          <w:rFonts w:ascii="宋体" w:hAnsi="宋体" w:cs="宋体"/>
          <w:color w:val="000000" w:themeColor="text1"/>
          <w:sz w:val="24"/>
          <w:szCs w:val="24"/>
          <w:u w:val="single"/>
        </w:rPr>
      </w:pPr>
      <w:r>
        <w:rPr>
          <w:rFonts w:ascii="宋体" w:hAnsi="宋体" w:cs="宋体"/>
          <w:color w:val="000000" w:themeColor="text1"/>
          <w:sz w:val="24"/>
          <w:szCs w:val="24"/>
          <w:u w:val="single"/>
        </w:rPr>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法定代表人或其委托代理人：         法定代表人或其委托代理人：</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（签字）                          （签字）</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签订日期：                         签订日期：</w:t>
      </w:r>
      <w:r>
        <w:rPr>
          <w:color w:val="000000" w:themeColor="text1"/>
        </w:rPr>
      </w:r>
      <w:r/>
    </w:p>
    <w:p>
      <w:pPr>
        <w:rPr>
          <w:rFonts w:ascii="宋体" w:hAnsi="宋体"/>
          <w:color w:val="000000" w:themeColor="text1"/>
          <w:sz w:val="32"/>
          <w:szCs w:val="32"/>
        </w:rPr>
      </w:pPr>
      <w:r>
        <w:rPr>
          <w:rFonts w:hint="eastAsia" w:ascii="宋体" w:hAnsi="宋体"/>
          <w:color w:val="000000" w:themeColor="text1"/>
          <w:sz w:val="44"/>
          <w:szCs w:val="44"/>
        </w:rPr>
        <w:br w:type="page" w:clear="all"/>
      </w:r>
      <w:r>
        <w:rPr>
          <w:color w:val="000000" w:themeColor="text1"/>
        </w:rPr>
      </w:r>
      <w:r/>
    </w:p>
    <w:p>
      <w:pPr>
        <w:jc w:val="center"/>
        <w:spacing w:line="360" w:lineRule="auto"/>
        <w:rPr>
          <w:rFonts w:ascii="宋体" w:hAnsi="宋体"/>
          <w:color w:val="000000" w:themeColor="text1"/>
          <w:sz w:val="44"/>
          <w:szCs w:val="44"/>
        </w:rPr>
      </w:pPr>
      <w:r>
        <w:rPr>
          <w:rFonts w:hint="eastAsia" w:ascii="宋体" w:hAnsi="宋体"/>
          <w:color w:val="000000" w:themeColor="text1"/>
          <w:sz w:val="44"/>
          <w:szCs w:val="44"/>
        </w:rPr>
        <w:t xml:space="preserve">第六章 评标方法、评分标准</w:t>
      </w:r>
      <w:r>
        <w:rPr>
          <w:color w:val="000000" w:themeColor="text1"/>
        </w:rPr>
      </w:r>
      <w:r/>
    </w:p>
    <w:p>
      <w:pPr>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一、评标方法：</w:t>
      </w:r>
      <w:r>
        <w:rPr>
          <w:color w:val="000000" w:themeColor="text1"/>
        </w:rPr>
      </w:r>
      <w:r/>
    </w:p>
    <w:p>
      <w:pPr>
        <w:pStyle w:val="984"/>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1、本次招标评标采用综合评分法，即投标文件满足招标文件全部实质性要求，且按照评审因素的量化指标评审得分最高的投标人为中标候选人。</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评标委员会各成员独立对每个进入打分程序的有效投标人的标书技术部分以打分的形式进行评审和评价。对评委的评分（除价格分外）进行统计汇总，直接算术平均计算得分（计算结果均四舍五入保留两位小数）。</w:t>
      </w:r>
      <w:r>
        <w:rPr>
          <w:color w:val="000000" w:themeColor="text1"/>
        </w:rPr>
      </w:r>
      <w:r/>
    </w:p>
    <w:p>
      <w:pP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二、评分标准</w:t>
      </w:r>
      <w:bookmarkStart w:id="13" w:name="OLE_LINK1"/>
      <w:r>
        <w:rPr>
          <w:color w:val="000000" w:themeColor="text1"/>
        </w:rPr>
      </w:r>
      <w:r/>
    </w:p>
    <w:p>
      <w:pP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（一）报价得分（10分）</w:t>
      </w:r>
      <w:bookmarkEnd w:id="13"/>
      <w:r>
        <w:rPr>
          <w:color w:val="000000" w:themeColor="text1"/>
        </w:rPr>
      </w:r>
      <w:r/>
    </w:p>
    <w:p>
      <w:pPr>
        <w:pStyle w:val="984"/>
        <w:ind w:firstLine="480"/>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价格分采用低价优先法计算，即满足采购文件要求且投标价格最低的投标报价为评标基准价，其价格分为满分。</w:t>
      </w:r>
      <w:r>
        <w:rPr>
          <w:color w:val="000000" w:themeColor="text1"/>
        </w:rPr>
      </w:r>
      <w:r/>
    </w:p>
    <w:p>
      <w:pPr>
        <w:jc w:val="left"/>
        <w:spacing w:line="360" w:lineRule="auto"/>
        <w:rPr>
          <w:rFonts w:ascii="宋体" w:hAnsi="宋体" w:cs="宋体"/>
          <w:color w:val="000000" w:themeColor="text1"/>
          <w:sz w:val="24"/>
          <w:szCs w:val="24"/>
        </w:rPr>
      </w:pPr>
      <w:r>
        <w:rPr>
          <w:rFonts w:hint="eastAsia" w:hAnsi="宋体"/>
          <w:color w:val="000000" w:themeColor="text1"/>
          <w:sz w:val="24"/>
          <w:szCs w:val="24"/>
        </w:rPr>
        <w:t xml:space="preserve">第一步：投标报价低于或等于预算价格的，为有效报价。超预算的投标报价为无效报</w:t>
      </w:r>
      <w:r>
        <w:rPr>
          <w:rFonts w:hint="eastAsia" w:ascii="宋体" w:hAnsi="宋体" w:cs="宋体"/>
          <w:color w:val="000000" w:themeColor="text1"/>
          <w:sz w:val="24"/>
          <w:szCs w:val="24"/>
        </w:rPr>
        <w:t xml:space="preserve">价。无效报价的投标响应文件不进行评审，也不得中标。</w:t>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第二步：在所有有效报价中满足采购文件实质性要求，且价格最低的报价为评标基准价，其价格分为10分，其他供应商的价格分按照下列公式计算（计算结果四舍五入保留两位小数）</w:t>
      </w:r>
      <w:r>
        <w:rPr>
          <w:color w:val="000000" w:themeColor="text1"/>
        </w:rPr>
      </w:r>
      <w:r/>
    </w:p>
    <w:p>
      <w:pPr>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报价得分＝（评标基准价/投标报价）×10％×100 。</w:t>
      </w:r>
      <w:r>
        <w:rPr>
          <w:color w:val="000000" w:themeColor="text1"/>
        </w:rPr>
      </w:r>
      <w:r/>
    </w:p>
    <w:p>
      <w:pP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（二）服务方案（63分）</w:t>
      </w:r>
      <w:r>
        <w:rPr>
          <w:color w:val="000000" w:themeColor="text1"/>
        </w:rPr>
      </w:r>
      <w:r/>
    </w:p>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针对本项目需求理解分析：概述详细、总体安排科学、方案考虑周全等得7分；概述较为详细、总体安排可行、方案考虑比较细致、能满足项目实施需要得4分；方案简单、基本能满足项目实施需要得3分；内容缺失、基本无法满足项目需求得1分；未提供相应内容不得分。</w:t>
      </w:r>
      <w:r>
        <w:rPr>
          <w:color w:val="000000" w:themeColor="text1"/>
        </w:rPr>
      </w:r>
      <w:r/>
    </w:p>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2、针对本项目维护服务方案（包括对维保项目整体架构的理解、对事件管理问题管理的措施方法、系统变更配置的措施方法等）比较：方案科学、合理、完全满足项目需求、操作性强得8分；方案较科学、较合理、较能满足项目需求，具有一定操作性得6分；方案基本科学、基本合理、内容有部分缺少或部分内容未能完全满足项目需求得4分；方案不科学、不合理、内容基本无法满足项目需求得2分；未提供相应内容不得分。</w:t>
      </w:r>
      <w:r>
        <w:rPr>
          <w:color w:val="000000" w:themeColor="text1"/>
        </w:rPr>
      </w:r>
      <w:r/>
    </w:p>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3、针对本项目长途链路维护服务方案（包括安全保障、光衰控制、抗氧化抗腐蚀及降低延迟保障措施等）比较：方案科学、合理、完全满足项目需求、操作性强得8分；方案较科学、较合理、较能满足项目需求，具有一定操作性得6分；方案基本科学、基本合理、内容有部分缺少或部分内容未能完全满足项目需求得4分；方案不科学、不合理、内容基本无法满足项目需求得2分；未提供相应内容不得分。</w:t>
      </w:r>
      <w:r>
        <w:rPr>
          <w:color w:val="000000" w:themeColor="text1"/>
        </w:rPr>
      </w:r>
      <w:r/>
    </w:p>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4、针对本项目道路监控的常见故障分析与处理流程方案（包括明确故障快速定位、无图像处理、通讯与设备故障排查流程及网络排查命令等）比较：方案科学、合理、完全满足项目需求、操作性强得8分；方案较科学、较合理、较能满足项目需求，具有一定操作性得6分；方案基本科学、基本合理、内容有部分缺少或部分内容未能完全满足项目需求得4分；方案不科学、不合理、内容基本无法满足项目需求得2分；未提供相应内容不得分。</w:t>
      </w:r>
      <w:r>
        <w:rPr>
          <w:color w:val="000000" w:themeColor="text1"/>
        </w:rPr>
      </w:r>
      <w:r/>
    </w:p>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5、针对本项目系统巡检方案（包括定期巡检内容、巡检台账式样、巡检工具和车辆、GPS智能巡检系统应用等）比较：方案科学、合理、完全满足项目需求、操作性强得8分；方案较科学、较合理、较能满足项目需求，具有一定操作性得6分；方案基本科学、基本合理、内容有部分缺少或部分内容未能完全满足项目需求得4分；方案不科学、不合理、内容基本无法满足项目需求得2分；未提供相应内容不得分。</w:t>
      </w:r>
      <w:r>
        <w:rPr>
          <w:color w:val="000000" w:themeColor="text1"/>
        </w:rPr>
      </w:r>
      <w:r/>
    </w:p>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6、针对本项目数据中心服务方案（包括基础设施介绍、信息安全管理体系与障碍处理流程、应急预案等）比较：方案科学、合理、完全满足项目需求、操作性强得8分；方案较科学、较合理、较能满足项目需求，具有一定操作性得6分；方案基本科学、基本合理、内容有部分缺少或部分内容未能完全满足项目需求得4分；方案不科学、不合理、内容基本无法满足项目需求得2分；未提供相应内容不得分。</w:t>
      </w:r>
      <w:r>
        <w:rPr>
          <w:color w:val="000000" w:themeColor="text1"/>
        </w:rPr>
      </w:r>
      <w:r/>
    </w:p>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7、针对本项目安全保密方案（包括</w:t>
      </w:r>
      <w:r>
        <w:rPr>
          <w:rFonts w:ascii="Segoe UI" w:hAnsi="Segoe UI" w:eastAsia="Segoe UI" w:cs="Segoe UI"/>
          <w:color w:val="000000" w:themeColor="text1"/>
          <w:sz w:val="24"/>
          <w:szCs w:val="24"/>
          <w:shd w:val="clear" w:color="auto" w:fill="ffffff"/>
        </w:rPr>
        <w:t xml:space="preserve">保密制度</w:t>
      </w:r>
      <w:r>
        <w:rPr>
          <w:rFonts w:hint="eastAsia" w:ascii="Segoe UI" w:hAnsi="Segoe UI" w:cs="Segoe UI"/>
          <w:color w:val="000000" w:themeColor="text1"/>
          <w:sz w:val="24"/>
          <w:szCs w:val="24"/>
          <w:shd w:val="clear" w:color="auto" w:fill="ffffff"/>
        </w:rPr>
        <w:t xml:space="preserve">、培训机制、实操规则、安全档案管理等</w:t>
      </w:r>
      <w:r>
        <w:rPr>
          <w:rFonts w:hint="eastAsia" w:ascii="宋体" w:hAnsi="宋体" w:cs="宋体"/>
          <w:bCs/>
          <w:color w:val="000000" w:themeColor="text1"/>
          <w:sz w:val="24"/>
          <w:szCs w:val="24"/>
        </w:rPr>
        <w:t xml:space="preserve">）比较：方案科学、合理、完全满足项目需求、操作性强得8分；方案较科学、较合理、较能满足项目需求，具有一定操作性得6分；方案基本科学、基本合理、内容有部分缺少或部分内容未能完全满足项目需求得4分；方案不科学、不合理、内容基本无法满足项目需求得2分；未提供相应内容不得分。</w:t>
      </w:r>
      <w:r>
        <w:rPr>
          <w:color w:val="000000" w:themeColor="text1"/>
        </w:rPr>
      </w:r>
      <w:r/>
    </w:p>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8、针对本项目售后服务三方框架方案（包括流程图展示投标单位用户方、设备厂商、售后服务方三方闭环故障处理流程、事故处理、对接界面及归档与建议机制等）比较：方案科学、合理、完全满足项目需求、操作性强得8分；方案较科学、较合理、较能满足项目需求，具有一定操作性得6分；方案基本科学、基本合理、内容有部分缺少或部分内容未能完全满足项目需求得4分；方案不科学、不合理、内容基本无法满足项目需求得2分；未提供相应内容不得分。</w:t>
      </w:r>
      <w:r>
        <w:rPr>
          <w:color w:val="000000" w:themeColor="text1"/>
        </w:rPr>
      </w:r>
      <w:r/>
    </w:p>
    <w:p>
      <w:pPr>
        <w:spacing w:line="360" w:lineRule="auto"/>
        <w:tabs>
          <w:tab w:val="left" w:pos="900" w:leader="none"/>
          <w:tab w:val="left" w:pos="1080" w:leader="none"/>
          <w:tab w:val="left" w:pos="1500"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（三）投标</w:t>
      </w:r>
      <w:r>
        <w:rPr>
          <w:rFonts w:hint="eastAsia" w:ascii="宋体" w:hAnsi="宋体"/>
          <w:b/>
          <w:bCs/>
          <w:color w:val="000000" w:themeColor="text1"/>
          <w:sz w:val="24"/>
          <w:lang w:val="zh-CN"/>
        </w:rPr>
        <w:t xml:space="preserve">单位</w:t>
      </w:r>
      <w:r>
        <w:rPr>
          <w:rFonts w:hint="eastAsia" w:ascii="宋体" w:hAnsi="宋体" w:cs="宋体"/>
          <w:b/>
          <w:bCs/>
          <w:color w:val="000000" w:themeColor="text1"/>
          <w:sz w:val="24"/>
          <w:szCs w:val="24"/>
          <w:lang w:val="zh-CN"/>
        </w:rPr>
        <w:t xml:space="preserve">综合履约能力</w:t>
      </w:r>
      <w:r>
        <w:rPr>
          <w:rFonts w:hint="eastAsia" w:ascii="宋体" w:hAnsi="宋体" w:cs="宋体"/>
          <w:b/>
          <w:color w:val="000000" w:themeColor="text1"/>
          <w:sz w:val="24"/>
          <w:szCs w:val="24"/>
        </w:rPr>
        <w:t xml:space="preserve">（27分）</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项目经理具有信息技术应用创新人才集成项目管理师证书得2分。</w:t>
      </w:r>
      <w:r>
        <w:rPr>
          <w:color w:val="000000" w:themeColor="text1"/>
        </w:rPr>
      </w:r>
      <w:r/>
    </w:p>
    <w:p>
      <w:pPr>
        <w:spacing w:line="360" w:lineRule="auto"/>
        <w:rPr>
          <w:rFonts w:ascii="宋体" w:hAnsi="宋体"/>
          <w:color w:val="000000" w:themeColor="text1"/>
          <w:sz w:val="24"/>
          <w:szCs w:val="24"/>
        </w:rPr>
      </w:pPr>
      <w:r>
        <w:rPr>
          <w:rFonts w:hint="eastAsia" w:ascii="宋体" w:hAnsi="宋体" w:cs="宋体"/>
          <w:color w:val="000000" w:themeColor="text1"/>
          <w:sz w:val="24"/>
          <w:szCs w:val="24"/>
        </w:rPr>
        <w:t xml:space="preserve">2、拟派项目团队人员中</w:t>
      </w:r>
      <w:r>
        <w:rPr>
          <w:rFonts w:hint="eastAsia" w:ascii="宋体" w:hAnsi="宋体"/>
          <w:color w:val="000000" w:themeColor="text1"/>
          <w:sz w:val="24"/>
          <w:szCs w:val="24"/>
        </w:rPr>
        <w:t xml:space="preserve">具有注册信息安全专业人员证书（CISP）、计算机相关中级工程师及以上专业技术资格证书，每提供一个得2分，本项最高得10分。</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（以上1-2项投标文件中</w:t>
      </w:r>
      <w:r>
        <w:rPr>
          <w:rFonts w:hint="eastAsia" w:ascii="宋体" w:hAnsi="宋体" w:cs="宋体"/>
          <w:color w:val="000000" w:themeColor="text1"/>
          <w:sz w:val="24"/>
          <w:szCs w:val="24"/>
        </w:rPr>
        <w:t xml:space="preserve">需</w:t>
      </w:r>
      <w:r>
        <w:rPr>
          <w:rFonts w:hint="eastAsia" w:ascii="宋体" w:hAnsi="宋体"/>
          <w:color w:val="000000" w:themeColor="text1"/>
          <w:sz w:val="24"/>
          <w:szCs w:val="24"/>
        </w:rPr>
        <w:t xml:space="preserve">提供对应人员相关证书及近三个月社保缴纳证明文件复印件加盖公章，</w:t>
      </w:r>
      <w:r>
        <w:rPr>
          <w:rFonts w:hint="eastAsia" w:ascii="宋体" w:hAnsi="宋体" w:cs="宋体"/>
          <w:bCs/>
          <w:color w:val="000000" w:themeColor="text1"/>
          <w:sz w:val="24"/>
          <w:szCs w:val="24"/>
        </w:rPr>
        <w:t xml:space="preserve">未提供或提供不齐全不得分</w:t>
      </w:r>
      <w:r>
        <w:rPr>
          <w:rFonts w:hint="eastAsia" w:ascii="宋体" w:hAnsi="宋体"/>
          <w:color w:val="000000" w:themeColor="text1"/>
          <w:sz w:val="24"/>
          <w:szCs w:val="24"/>
        </w:rPr>
        <w:t xml:space="preserve">）</w:t>
      </w:r>
      <w:r>
        <w:rPr>
          <w:rFonts w:hint="eastAsia" w:ascii="宋体" w:hAnsi="宋体" w:cs="宋体"/>
          <w:bCs/>
          <w:color w:val="000000" w:themeColor="text1"/>
          <w:sz w:val="24"/>
          <w:szCs w:val="24"/>
        </w:rPr>
        <w:t xml:space="preserve">。</w:t>
      </w:r>
      <w:r>
        <w:rPr>
          <w:color w:val="000000" w:themeColor="text1"/>
        </w:rPr>
      </w:r>
      <w:r/>
    </w:p>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3、投标单位具有有效期内</w:t>
      </w:r>
      <w:r>
        <w:rPr>
          <w:rFonts w:hint="eastAsia" w:ascii="宋体" w:hAnsi="宋体"/>
          <w:color w:val="000000" w:themeColor="text1"/>
          <w:sz w:val="24"/>
          <w:szCs w:val="24"/>
        </w:rPr>
        <w:t xml:space="preserve">的信息安全管理体系认证证书、环境管理体系认证证书、质量管理体系认证证书、职业健康安全管理体系认证证书、信息技术服务管理体系认证证书；每提供一项得1分，本项最高得5分</w:t>
      </w:r>
      <w:r>
        <w:rPr>
          <w:rFonts w:hint="eastAsia" w:ascii="宋体" w:hAnsi="宋体" w:cs="宋体"/>
          <w:color w:val="000000" w:themeColor="text1"/>
          <w:sz w:val="24"/>
          <w:szCs w:val="24"/>
        </w:rPr>
        <w:t xml:space="preserve">（投标文件中需提供有效证书扫描件及国家认证认可监督管理委员会官方网站上的查询截图，</w:t>
      </w:r>
      <w:r>
        <w:rPr>
          <w:rFonts w:hint="eastAsia" w:ascii="宋体" w:hAnsi="宋体" w:cs="宋体"/>
          <w:bCs/>
          <w:color w:val="000000" w:themeColor="text1"/>
          <w:sz w:val="24"/>
          <w:szCs w:val="24"/>
        </w:rPr>
        <w:t xml:space="preserve">未提供或提供不齐全不得分</w:t>
      </w:r>
      <w:r>
        <w:rPr>
          <w:rFonts w:hint="eastAsia" w:ascii="宋体" w:hAnsi="宋体" w:cs="宋体"/>
          <w:color w:val="000000" w:themeColor="text1"/>
          <w:sz w:val="24"/>
          <w:szCs w:val="24"/>
        </w:rPr>
        <w:t xml:space="preserve">）</w:t>
      </w:r>
      <w:r>
        <w:rPr>
          <w:rFonts w:hint="eastAsia" w:ascii="宋体" w:hAnsi="宋体" w:cs="宋体"/>
          <w:bCs/>
          <w:color w:val="000000" w:themeColor="text1"/>
          <w:sz w:val="24"/>
          <w:szCs w:val="24"/>
        </w:rPr>
        <w:t xml:space="preserve">。</w:t>
      </w:r>
      <w:r>
        <w:rPr>
          <w:color w:val="000000" w:themeColor="text1"/>
        </w:rPr>
      </w:r>
      <w:r/>
    </w:p>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4、投标单位具有有效期内ITSS 3级及以上证书得2分</w:t>
      </w:r>
      <w:r>
        <w:rPr>
          <w:rFonts w:hint="eastAsia" w:ascii="宋体" w:hAnsi="宋体" w:cs="宋体"/>
          <w:color w:val="000000" w:themeColor="text1"/>
          <w:sz w:val="24"/>
          <w:szCs w:val="24"/>
        </w:rPr>
        <w:t xml:space="preserve">（投标文件中需提供有效证书扫描件</w:t>
      </w:r>
      <w:r>
        <w:rPr>
          <w:rFonts w:hint="eastAsia" w:ascii="宋体" w:hAnsi="宋体" w:cs="宋体"/>
          <w:bCs/>
          <w:color w:val="000000" w:themeColor="text1"/>
          <w:sz w:val="24"/>
          <w:szCs w:val="24"/>
        </w:rPr>
        <w:t xml:space="preserve">及ITSS网站上的查询截图，未提供或提供不齐全不得分）。</w:t>
      </w:r>
      <w:r>
        <w:rPr>
          <w:color w:val="000000" w:themeColor="text1"/>
        </w:rPr>
      </w:r>
      <w:r/>
    </w:p>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5、投标单位2022年1月1日（以合同签订时间为准）至今承担过类似服务项目业绩的，每提供一个得2分，最高得8分（投标文件中需提供完整的合同复印件，未提供或提供不齐全不得分）。</w:t>
      </w:r>
      <w:r>
        <w:rPr>
          <w:color w:val="000000" w:themeColor="text1"/>
        </w:rPr>
      </w:r>
      <w:r/>
    </w:p>
    <w:p>
      <w:pPr>
        <w:rPr>
          <w:rFonts w:ascii="宋体" w:hAnsi="宋体" w:cs="宋体"/>
          <w:bCs/>
          <w:color w:val="000000" w:themeColor="text1"/>
          <w:sz w:val="24"/>
        </w:rPr>
      </w:pPr>
      <w:r>
        <w:rPr>
          <w:rFonts w:ascii="宋体" w:hAnsi="宋体" w:cs="宋体"/>
          <w:bCs/>
          <w:color w:val="000000" w:themeColor="text1"/>
          <w:sz w:val="24"/>
        </w:rPr>
        <w:br w:type="page" w:clear="all"/>
      </w:r>
      <w:r>
        <w:rPr>
          <w:color w:val="000000" w:themeColor="text1"/>
        </w:rPr>
      </w:r>
      <w:r/>
    </w:p>
    <w:p>
      <w:pPr>
        <w:jc w:val="center"/>
        <w:spacing w:line="360" w:lineRule="auto"/>
        <w:rPr>
          <w:rFonts w:ascii="宋体" w:hAnsi="宋体"/>
          <w:b/>
          <w:bCs/>
          <w:color w:val="000000" w:themeColor="text1"/>
          <w:sz w:val="44"/>
          <w:szCs w:val="44"/>
        </w:rPr>
      </w:pPr>
      <w:r>
        <w:rPr>
          <w:rFonts w:hint="eastAsia" w:ascii="宋体" w:hAnsi="宋体"/>
          <w:b/>
          <w:bCs/>
          <w:color w:val="000000" w:themeColor="text1"/>
          <w:sz w:val="44"/>
          <w:szCs w:val="44"/>
        </w:rPr>
        <w:t xml:space="preserve">第七章 考核办法</w:t>
      </w:r>
      <w:r>
        <w:rPr>
          <w:color w:val="000000" w:themeColor="text1"/>
        </w:rPr>
      </w:r>
      <w:r/>
    </w:p>
    <w:p>
      <w:pPr>
        <w:ind w:firstLine="482"/>
        <w:jc w:val="cente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苏州高新区（虎丘区）城市管理监督指挥中心</w:t>
      </w:r>
      <w:r>
        <w:rPr>
          <w:color w:val="000000" w:themeColor="text1"/>
        </w:rPr>
      </w:r>
      <w:r/>
    </w:p>
    <w:p>
      <w:pPr>
        <w:ind w:firstLine="482"/>
        <w:jc w:val="cente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关于信息系统硬件设备日常维护工作的考核办法</w:t>
      </w:r>
      <w:r>
        <w:rPr>
          <w:color w:val="000000" w:themeColor="text1"/>
        </w:rPr>
      </w:r>
      <w:r/>
    </w:p>
    <w:p>
      <w:pPr>
        <w:ind w:firstLine="482"/>
        <w:spacing w:line="360" w:lineRule="auto"/>
        <w:rPr>
          <w:rFonts w:ascii="宋体" w:hAnsi="宋体" w:cs="宋体"/>
          <w:b/>
          <w:bCs/>
          <w:color w:val="000000" w:themeColor="text1"/>
          <w:sz w:val="24"/>
          <w:szCs w:val="24"/>
        </w:rPr>
      </w:pPr>
      <w:r>
        <w:rPr>
          <w:rFonts w:ascii="宋体" w:hAnsi="宋体" w:cs="宋体"/>
          <w:b/>
          <w:bCs/>
          <w:color w:val="000000" w:themeColor="text1"/>
          <w:sz w:val="24"/>
          <w:szCs w:val="24"/>
        </w:rPr>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为规范苏州高新区（虎丘区）城市管理局（以下简称“城管局”）信息系统硬件设备（以下简称“硬件设备”）日常维护工作，确保硬件系统高效运行，提升我区城市管理信息化管理水平，由城管局下属单位——城市管理监督指挥中心（以下简称“监督指挥中心”）负责硬件设备的日常管理和维护考核工作，特制定本考核办法。</w:t>
      </w:r>
      <w:r>
        <w:rPr>
          <w:color w:val="000000" w:themeColor="text1"/>
        </w:rPr>
      </w:r>
      <w:r/>
    </w:p>
    <w:p>
      <w:pPr>
        <w:pStyle w:val="963"/>
        <w:ind w:left="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一、考核对象</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城管局硬件设备维护服务项目中标单位，以下简称“中标单位”。</w:t>
      </w:r>
      <w:r>
        <w:rPr>
          <w:color w:val="000000" w:themeColor="text1"/>
        </w:rPr>
      </w:r>
      <w:r/>
    </w:p>
    <w:p>
      <w:pPr>
        <w:pStyle w:val="963"/>
        <w:ind w:left="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二、考核小组</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成立硬件设备日常维护工作考核小组，由监督指挥中心主任任组长，副主任任副组长，成员由监督指挥中心业务部门负责人组成。</w:t>
      </w:r>
      <w:r>
        <w:rPr>
          <w:color w:val="000000" w:themeColor="text1"/>
        </w:rPr>
      </w:r>
      <w:r/>
    </w:p>
    <w:p>
      <w:pPr>
        <w:pStyle w:val="963"/>
        <w:ind w:left="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三、考核内容</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考核小组委托监理单位对中标单位的制度规范、人员管理和质量管理三个维度进行考核。如考核办法有更新调整，以最新考核办法为准。</w:t>
      </w:r>
      <w:r>
        <w:rPr>
          <w:color w:val="000000" w:themeColor="text1"/>
        </w:rPr>
      </w:r>
      <w:r/>
    </w:p>
    <w:p>
      <w:pPr>
        <w:pStyle w:val="963"/>
        <w:ind w:left="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四、考核方式</w:t>
      </w:r>
      <w:r>
        <w:rPr>
          <w:color w:val="000000" w:themeColor="text1"/>
        </w:rPr>
      </w:r>
      <w:r/>
    </w:p>
    <w:p>
      <w:pPr>
        <w:pStyle w:val="963"/>
        <w:ind w:left="0" w:firstLine="480"/>
        <w:spacing w:line="360" w:lineRule="auto"/>
        <w:rPr>
          <w:rFonts w:ascii="宋体" w:hAnsi="宋体" w:cs="宋体"/>
          <w:bCs/>
          <w:color w:val="000000" w:themeColor="text1"/>
          <w:sz w:val="24"/>
          <w:szCs w:val="24"/>
        </w:rPr>
      </w:pPr>
      <w:r>
        <w:rPr>
          <w:rFonts w:hint="eastAsia" w:ascii="宋体" w:hAnsi="宋体" w:cs="宋体"/>
          <w:color w:val="000000" w:themeColor="text1"/>
          <w:sz w:val="24"/>
          <w:szCs w:val="24"/>
        </w:rPr>
        <w:t xml:space="preserve">采取季度考核与日常处罚单相结合的方式。季度考核依据附件1《日常维护工作季度考核计分细则》进行量化评分，日常处罚依据附件2《日常维护工作处罚细则》进行处罚，期间如发生重大事故，按本办法第七项“重大事故”规定方式处理。  </w:t>
      </w:r>
      <w:r>
        <w:rPr>
          <w:rFonts w:hint="eastAsia" w:ascii="宋体" w:hAnsi="宋体" w:cs="宋体"/>
          <w:bCs/>
          <w:color w:val="000000" w:themeColor="text1"/>
          <w:sz w:val="24"/>
          <w:szCs w:val="24"/>
        </w:rPr>
        <w:t xml:space="preserve">  </w:t>
      </w:r>
      <w:r>
        <w:rPr>
          <w:color w:val="000000" w:themeColor="text1"/>
        </w:rPr>
      </w:r>
      <w:r/>
    </w:p>
    <w:p>
      <w:pPr>
        <w:pStyle w:val="963"/>
        <w:ind w:left="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五、计分方式</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季度考核总分为100分，其中制度规范为15分，人员管理为10分，质量管理为75分。另设加分项3分，用于激励中标单位主动优化系统或配合重大保障任务（需主动申请，经考核小组评定后加分）。</w:t>
      </w:r>
      <w:r>
        <w:rPr>
          <w:color w:val="000000" w:themeColor="text1"/>
        </w:rPr>
      </w:r>
      <w:r/>
    </w:p>
    <w:p>
      <w:pPr>
        <w:pStyle w:val="963"/>
        <w:ind w:left="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六、结果运用</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（1）当90分≤考评结果，实际付款金额=应付金额 *100%；</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（2）当80分≤考评结果&lt;90分，实际付款金额=应付金额 *90%；</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（3）当70分≤考评结果&lt;80分，实际付款金额=应付金额 *80%；</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（4）当60分≤考评结果&lt;70分，实际付款金额=应付金额 *60%；</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（5）当考评结果&lt;60分，监督指挥中心有权拒绝付款。</w:t>
      </w:r>
      <w:r>
        <w:rPr>
          <w:color w:val="000000" w:themeColor="text1"/>
        </w:rPr>
      </w:r>
      <w:r/>
    </w:p>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七、重大事故</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因中标单位日常维护工作不到位引起的重大安全事故（例：设备大面积瘫痪、丧失业务处理能力、发生火灾等），</w:t>
      </w:r>
      <w:bookmarkStart w:id="14" w:name="_Hlk60929647"/>
      <w:r>
        <w:rPr>
          <w:rFonts w:hint="eastAsia" w:ascii="宋体" w:hAnsi="宋体" w:cs="宋体"/>
          <w:color w:val="000000" w:themeColor="text1"/>
          <w:sz w:val="24"/>
          <w:szCs w:val="24"/>
        </w:rPr>
        <w:t xml:space="preserve">监督指挥中心有权终止合同，要求中标单位赔偿相应损失，并追究相关责任。</w:t>
      </w:r>
      <w:bookmarkEnd w:id="14"/>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八、处罚单及扣款</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在日常运维过程中，运维单位出现以下情形，考核小组有权对运维单位开具处罚单，包括但不限于人员迟到、早退、配合消极、二级故障未按时响应、二级故障未按时解决等情况，处罚单内的相关扣款金额于当季度运维款中扣除，处罚单扣款与季度考核评分不关联。具体罚款类型及金额参见附件2《高新区城市管理监督指挥中心信息系统硬件设备日常维护工作处罚细则》。</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本办法由监督指挥中心负责解释，自发布之日起施行。</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            </w:t>
      </w:r>
      <w:r>
        <w:rPr>
          <w:color w:val="000000" w:themeColor="text1"/>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            </w:t>
      </w:r>
      <w:r>
        <w:rPr>
          <w:color w:val="000000" w:themeColor="text1"/>
        </w:rPr>
      </w:r>
      <w:r/>
    </w:p>
    <w:p>
      <w:pPr>
        <w:ind w:firstLine="480"/>
        <w:jc w:val="righ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            苏州高新区（虎丘区）城市管理监督指挥中心</w:t>
      </w:r>
      <w:r>
        <w:rPr>
          <w:color w:val="000000" w:themeColor="text1"/>
        </w:rPr>
      </w:r>
      <w:r/>
    </w:p>
    <w:p>
      <w:pPr>
        <w:jc w:val="right"/>
        <w:rPr>
          <w:rFonts w:ascii="宋体" w:hAnsi="宋体" w:cs="宋体"/>
          <w:color w:val="000000" w:themeColor="text1"/>
          <w:sz w:val="24"/>
          <w:szCs w:val="24"/>
        </w:rPr>
      </w:pPr>
      <w:r>
        <w:rPr>
          <w:rFonts w:hint="eastAsia" w:ascii="宋体" w:hAnsi="宋体" w:cs="宋体"/>
          <w:color w:val="000000" w:themeColor="text1"/>
          <w:sz w:val="24"/>
          <w:szCs w:val="24"/>
        </w:rPr>
        <w:t xml:space="preserve">2025年11月3日</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附件：</w:t>
      </w:r>
      <w:r>
        <w:rPr>
          <w:color w:val="000000" w:themeColor="text1"/>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1.高新区城市管理监督指挥中心信息系统硬件设备日常维护工作季度考核计分细则</w:t>
      </w:r>
      <w:r>
        <w:rPr>
          <w:color w:val="000000" w:themeColor="text1"/>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2.高新区城市管理监督指挥中心信息系统硬件设备日常维护工作处罚细则</w:t>
      </w:r>
      <w:r>
        <w:rPr>
          <w:color w:val="000000" w:themeColor="text1"/>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3.高新区城市管理监督指挥中心信息系统硬件设备日常维护工作问题联系单</w:t>
      </w:r>
      <w:r>
        <w:rPr>
          <w:color w:val="000000" w:themeColor="text1"/>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4.高新区城市管理监督指挥中心信息系统硬件设备日常维护处罚单</w:t>
      </w:r>
      <w:r>
        <w:rPr>
          <w:color w:val="000000" w:themeColor="text1"/>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5.高新区城市管理监督指挥中心信息系统硬件设备日常维护工作季度考核表</w:t>
      </w:r>
      <w:r>
        <w:rPr>
          <w:color w:val="000000" w:themeColor="text1"/>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6.高新区城市管理监督指挥中心信息系统硬件设备日常维护工作加分申请表</w:t>
      </w:r>
      <w:r>
        <w:rPr>
          <w:color w:val="000000" w:themeColor="text1"/>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7.高新区城市管理监督指挥中心信息系统硬件设备日常维护工作考核申诉表</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注：上述附件由监督指挥中心制定，适用于城管局硬件设备的维护考核工作。</w:t>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hint="eastAsia" w:ascii="宋体" w:hAnsi="宋体" w:cs="宋体"/>
          <w:color w:val="000000" w:themeColor="text1"/>
          <w:sz w:val="24"/>
          <w:szCs w:val="24"/>
        </w:rPr>
        <w:br w:type="page" w:clear="all"/>
      </w:r>
      <w:r>
        <w:rPr>
          <w:color w:val="000000" w:themeColor="text1"/>
        </w:rPr>
      </w:r>
      <w:r/>
    </w:p>
    <w:p>
      <w:pPr>
        <w:spacing w:line="360" w:lineRule="auto"/>
        <w:rPr>
          <w:rFonts w:ascii="宋体" w:hAnsi="宋体" w:cs="宋体"/>
          <w:color w:val="000000" w:themeColor="text1"/>
          <w:sz w:val="24"/>
          <w:szCs w:val="24"/>
        </w:rPr>
        <w:sectPr>
          <w:headerReference w:type="default" r:id="rId10"/>
          <w:footerReference w:type="default" r:id="rId12"/>
          <w:footerReference w:type="even" r:id="rId13"/>
          <w:footnotePr/>
          <w:endnotePr/>
          <w:type w:val="nextPage"/>
          <w:pgSz w:w="11906" w:h="16838" w:orient="portrait"/>
          <w:pgMar w:top="1134" w:right="850" w:bottom="1134" w:left="1701" w:header="907" w:footer="992" w:gutter="0"/>
          <w:cols w:num="1" w:sep="0" w:space="720" w:equalWidth="1"/>
          <w:docGrid w:linePitch="360"/>
        </w:sectPr>
      </w:pPr>
      <w:r>
        <w:rPr>
          <w:rFonts w:ascii="宋体" w:hAnsi="宋体" w:cs="宋体"/>
          <w:color w:val="000000" w:themeColor="text1"/>
          <w:sz w:val="24"/>
          <w:szCs w:val="24"/>
        </w:rPr>
      </w:r>
      <w:r>
        <w:rPr>
          <w:color w:val="000000" w:themeColor="text1"/>
        </w:rPr>
      </w:r>
      <w:r/>
    </w:p>
    <w:p>
      <w:pPr>
        <w:jc w:val="left"/>
        <w:spacing w:line="360" w:lineRule="auto"/>
        <w:rPr>
          <w:rFonts w:ascii="宋体" w:hAnsi="宋体" w:cs="宋体"/>
          <w:color w:val="000000" w:themeColor="text1"/>
          <w:sz w:val="24"/>
          <w:szCs w:val="24"/>
        </w:rPr>
      </w:pPr>
      <w:r>
        <w:rPr>
          <w:color w:val="000000" w:themeColor="text1"/>
        </w:rPr>
      </w:r>
      <w:bookmarkStart w:id="15" w:name="_Hlk40275412"/>
      <w:r>
        <w:rPr>
          <w:rFonts w:hint="eastAsia" w:ascii="宋体" w:hAnsi="宋体" w:cs="宋体"/>
          <w:color w:val="000000" w:themeColor="text1"/>
          <w:sz w:val="24"/>
          <w:szCs w:val="24"/>
        </w:rPr>
        <w:t xml:space="preserve">附件1</w:t>
      </w:r>
      <w:r>
        <w:rPr>
          <w:color w:val="000000" w:themeColor="text1"/>
        </w:rPr>
      </w:r>
      <w:r/>
    </w:p>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高新区城市管理监督指挥中心信息系统硬件设备日常维护工作季度考核计分细则</w:t>
      </w:r>
      <w:bookmarkEnd w:id="15"/>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bl>
      <w:tblPr>
        <w:tblStyle w:val="795"/>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1238"/>
        <w:gridCol w:w="2640"/>
        <w:gridCol w:w="1073"/>
        <w:gridCol w:w="7213"/>
      </w:tblGrid>
      <w:tr>
        <w:trPr>
          <w:jc w:val="center"/>
          <w:trHeight w:val="556"/>
        </w:trPr>
        <w:tc>
          <w:tcPr>
            <w:gridSpan w:val="2"/>
            <w:tcW w:w="2532" w:type="dxa"/>
            <w:vAlign w:val="center"/>
            <w:textDirection w:val="lrTb"/>
            <w:noWrap w:val="false"/>
          </w:tcPr>
          <w:p>
            <w:pPr>
              <w:jc w:val="center"/>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考核类别</w:t>
            </w:r>
            <w:r>
              <w:rPr>
                <w:color w:val="000000" w:themeColor="text1"/>
              </w:rPr>
            </w:r>
            <w:r/>
          </w:p>
        </w:tc>
        <w:tc>
          <w:tcPr>
            <w:tcW w:w="2640" w:type="dxa"/>
            <w:vAlign w:val="center"/>
            <w:textDirection w:val="lrTb"/>
            <w:noWrap w:val="false"/>
          </w:tcPr>
          <w:p>
            <w:pPr>
              <w:jc w:val="center"/>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考核内容</w:t>
            </w:r>
            <w:r>
              <w:rPr>
                <w:color w:val="000000" w:themeColor="text1"/>
              </w:rPr>
            </w:r>
            <w:r/>
          </w:p>
        </w:tc>
        <w:tc>
          <w:tcPr>
            <w:tcW w:w="1073" w:type="dxa"/>
            <w:vAlign w:val="center"/>
            <w:textDirection w:val="lrTb"/>
            <w:noWrap w:val="false"/>
          </w:tcPr>
          <w:p>
            <w:pPr>
              <w:jc w:val="center"/>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考核分</w:t>
            </w:r>
            <w:r>
              <w:rPr>
                <w:color w:val="000000" w:themeColor="text1"/>
              </w:rPr>
            </w:r>
            <w:r/>
          </w:p>
        </w:tc>
        <w:tc>
          <w:tcPr>
            <w:tcW w:w="7213" w:type="dxa"/>
            <w:vAlign w:val="center"/>
            <w:textDirection w:val="lrTb"/>
            <w:noWrap w:val="false"/>
          </w:tcPr>
          <w:p>
            <w:pPr>
              <w:jc w:val="center"/>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扣分标准</w:t>
            </w:r>
            <w:r>
              <w:rPr>
                <w:color w:val="000000" w:themeColor="text1"/>
              </w:rPr>
            </w:r>
            <w:r/>
          </w:p>
        </w:tc>
      </w:tr>
      <w:tr>
        <w:trPr>
          <w:jc w:val="center"/>
          <w:trHeight w:val="618"/>
        </w:trPr>
        <w:tc>
          <w:tcPr>
            <w:gridSpan w:val="2"/>
            <w:tcW w:w="2532" w:type="dxa"/>
            <w:vAlign w:val="center"/>
            <w:vMerge w:val="restart"/>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制度规范（15分）</w:t>
            </w:r>
            <w:r>
              <w:rPr>
                <w:color w:val="000000" w:themeColor="text1"/>
              </w:rPr>
            </w:r>
            <w:r/>
          </w:p>
        </w:tc>
        <w:tc>
          <w:tcPr>
            <w:tcW w:w="264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工作计划与规章制度执行</w:t>
            </w:r>
            <w:r>
              <w:rPr>
                <w:color w:val="000000" w:themeColor="text1"/>
              </w:rPr>
            </w:r>
            <w:r/>
          </w:p>
        </w:tc>
        <w:tc>
          <w:tcPr>
            <w:tcW w:w="107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5分</w:t>
            </w:r>
            <w:r>
              <w:rPr>
                <w:color w:val="000000" w:themeColor="text1"/>
              </w:rPr>
            </w:r>
            <w:r/>
          </w:p>
        </w:tc>
        <w:tc>
          <w:tcPr>
            <w:tcW w:w="7213" w:type="dxa"/>
            <w:vAlign w:val="center"/>
            <w:textDirection w:val="lrTb"/>
            <w:noWrap w:val="false"/>
          </w:tcPr>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运维方案中需提交的各类表单，维护计划、技术文档等，每少一份或超时提交的扣1分，扣完为止。</w:t>
            </w:r>
            <w:r>
              <w:rPr>
                <w:color w:val="000000" w:themeColor="text1"/>
              </w:rPr>
            </w:r>
            <w:r/>
          </w:p>
        </w:tc>
      </w:tr>
      <w:tr>
        <w:trPr>
          <w:jc w:val="center"/>
          <w:trHeight w:val="922"/>
        </w:trPr>
        <w:tc>
          <w:tcPr>
            <w:gridSpan w:val="2"/>
            <w:tcW w:w="2532"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64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故障维修、巡检记录、月、季、年的维护报表</w:t>
            </w:r>
            <w:r>
              <w:rPr>
                <w:color w:val="000000" w:themeColor="text1"/>
              </w:rPr>
            </w:r>
            <w:r/>
          </w:p>
        </w:tc>
        <w:tc>
          <w:tcPr>
            <w:tcW w:w="107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10分</w:t>
            </w:r>
            <w:r>
              <w:rPr>
                <w:color w:val="000000" w:themeColor="text1"/>
              </w:rPr>
            </w:r>
            <w:r/>
          </w:p>
        </w:tc>
        <w:tc>
          <w:tcPr>
            <w:tcW w:w="7213" w:type="dxa"/>
            <w:vAlign w:val="center"/>
            <w:textDirection w:val="lrTb"/>
            <w:noWrap w:val="false"/>
          </w:tcPr>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按运维方案要求提交故障维修、巡检记录，月度维护报表、季度维护报表、年度维护报表（最后一个季度提供年度维护报表）每少一份扣2分，扣完为止。</w:t>
            </w:r>
            <w:r>
              <w:rPr>
                <w:color w:val="000000" w:themeColor="text1"/>
              </w:rPr>
            </w:r>
            <w:r/>
          </w:p>
        </w:tc>
      </w:tr>
      <w:tr>
        <w:trPr>
          <w:jc w:val="center"/>
          <w:trHeight w:val="3356"/>
        </w:trPr>
        <w:tc>
          <w:tcPr>
            <w:gridSpan w:val="2"/>
            <w:tcW w:w="253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人员管理（10分）</w:t>
            </w:r>
            <w:r>
              <w:rPr>
                <w:color w:val="000000" w:themeColor="text1"/>
              </w:rPr>
            </w:r>
            <w:r/>
          </w:p>
        </w:tc>
        <w:tc>
          <w:tcPr>
            <w:tcW w:w="264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服务人员数量、技术能力及服务态度符合要求</w:t>
            </w:r>
            <w:r>
              <w:rPr>
                <w:color w:val="000000" w:themeColor="text1"/>
              </w:rPr>
            </w:r>
            <w:r/>
          </w:p>
        </w:tc>
        <w:tc>
          <w:tcPr>
            <w:tcW w:w="107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10分</w:t>
            </w:r>
            <w:r>
              <w:rPr>
                <w:color w:val="000000" w:themeColor="text1"/>
              </w:rPr>
            </w:r>
            <w:r/>
          </w:p>
        </w:tc>
        <w:tc>
          <w:tcPr>
            <w:tcW w:w="7213" w:type="dxa"/>
            <w:vAlign w:val="center"/>
            <w:textDirection w:val="lrTb"/>
            <w:noWrap w:val="false"/>
          </w:tcPr>
          <w:p>
            <w:pPr>
              <w:numPr>
                <w:ilvl w:val="0"/>
                <w:numId w:val="3"/>
              </w:num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驻场人员配置：按硬件设备运维合同或响应文件中约定数量配备全天驻场人员（驻场时间：工作日 9:00-17:00），每发现一次缺勤，扣2分，扣完为止。</w:t>
            </w:r>
            <w:r>
              <w:rPr>
                <w:color w:val="000000" w:themeColor="text1"/>
              </w:rPr>
            </w:r>
            <w:r/>
          </w:p>
          <w:p>
            <w:pPr>
              <w:numPr>
                <w:ilvl w:val="0"/>
                <w:numId w:val="3"/>
              </w:num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资质合规性：维护人员需具备合同或投标人应标文件中约定的技术资质（具体清单以合同附件或应标材料为准），首次发现资质不符，限期 3 个工作日内更换，逾期未更换，每人次扣 5 分，扣完为止。</w:t>
            </w:r>
            <w:r>
              <w:rPr>
                <w:color w:val="000000" w:themeColor="text1"/>
              </w:rPr>
            </w:r>
            <w:r/>
          </w:p>
          <w:p>
            <w:pPr>
              <w:numPr>
                <w:ilvl w:val="0"/>
                <w:numId w:val="3"/>
              </w:num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服务态度：拒不执行合理指令、服务过程中使用侮辱性或嘲讽性语言的，每次扣 2分，扣完为止。</w:t>
            </w:r>
            <w:r>
              <w:rPr>
                <w:color w:val="000000" w:themeColor="text1"/>
              </w:rPr>
            </w:r>
            <w:r/>
          </w:p>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4．运维团队稳定性：未经甲方同意，不得随意更换或撤离驻场人员，每发现一次扣5分，扣完为止。</w:t>
            </w:r>
            <w:r>
              <w:rPr>
                <w:color w:val="000000" w:themeColor="text1"/>
              </w:rPr>
            </w:r>
            <w:r/>
          </w:p>
        </w:tc>
      </w:tr>
      <w:tr>
        <w:trPr>
          <w:jc w:val="center"/>
          <w:trHeight w:val="618"/>
        </w:trPr>
        <w:tc>
          <w:tcPr>
            <w:tcW w:w="1294" w:type="dxa"/>
            <w:vAlign w:val="center"/>
            <w:vMerge w:val="restart"/>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质量管理（75分）</w:t>
            </w:r>
            <w:r>
              <w:rPr>
                <w:color w:val="000000" w:themeColor="text1"/>
              </w:rPr>
            </w:r>
            <w:r/>
          </w:p>
        </w:tc>
        <w:tc>
          <w:tcPr>
            <w:tcW w:w="123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硬件管理</w:t>
            </w:r>
            <w:r>
              <w:rPr>
                <w:color w:val="000000" w:themeColor="text1"/>
              </w:rPr>
            </w:r>
            <w:r/>
          </w:p>
        </w:tc>
        <w:tc>
          <w:tcPr>
            <w:tcW w:w="264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硬件设备损坏及时更换</w:t>
            </w:r>
            <w:r>
              <w:rPr>
                <w:color w:val="000000" w:themeColor="text1"/>
              </w:rPr>
            </w:r>
            <w:r/>
          </w:p>
        </w:tc>
        <w:tc>
          <w:tcPr>
            <w:tcW w:w="107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8分</w:t>
            </w:r>
            <w:r>
              <w:rPr>
                <w:color w:val="000000" w:themeColor="text1"/>
              </w:rPr>
            </w:r>
            <w:r/>
          </w:p>
        </w:tc>
        <w:tc>
          <w:tcPr>
            <w:tcW w:w="7213" w:type="dxa"/>
            <w:vAlign w:val="center"/>
            <w:textDirection w:val="lrTb"/>
            <w:noWrap w:val="false"/>
          </w:tcPr>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按合同要求时限（备件4小时）更换硬件设备备件，超时更换，每发生一次扣2分，扣完为止。</w:t>
            </w:r>
            <w:r>
              <w:rPr>
                <w:color w:val="000000" w:themeColor="text1"/>
              </w:rPr>
            </w:r>
            <w:r/>
          </w:p>
        </w:tc>
      </w:tr>
      <w:tr>
        <w:trPr>
          <w:jc w:val="center"/>
          <w:trHeight w:val="3052"/>
        </w:trPr>
        <w:tc>
          <w:tcPr>
            <w:tcW w:w="1294"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3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故障处理</w:t>
            </w:r>
            <w:r>
              <w:rPr>
                <w:color w:val="000000" w:themeColor="text1"/>
              </w:rPr>
            </w:r>
            <w:r/>
          </w:p>
        </w:tc>
        <w:tc>
          <w:tcPr>
            <w:tcW w:w="264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一级故障及时响应及修复</w:t>
            </w:r>
            <w:r>
              <w:rPr>
                <w:color w:val="000000" w:themeColor="text1"/>
              </w:rPr>
            </w:r>
            <w:r/>
          </w:p>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07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25分</w:t>
            </w:r>
            <w:r>
              <w:rPr>
                <w:color w:val="000000" w:themeColor="text1"/>
              </w:rPr>
            </w:r>
            <w:r/>
          </w:p>
        </w:tc>
        <w:tc>
          <w:tcPr>
            <w:tcW w:w="7213" w:type="dxa"/>
            <w:vAlign w:val="center"/>
            <w:textDirection w:val="lrTb"/>
            <w:noWrap w:val="false"/>
          </w:tcPr>
          <w:p>
            <w:pPr>
              <w:jc w:val="left"/>
              <w:rPr>
                <w:rFonts w:ascii="宋体" w:hAnsi="宋体" w:cs="宋体"/>
                <w:color w:val="000000" w:themeColor="text1"/>
                <w:sz w:val="24"/>
                <w:szCs w:val="24"/>
              </w:rPr>
            </w:pPr>
            <w:r>
              <w:rPr>
                <w:rFonts w:hint="eastAsia" w:ascii="宋体" w:hAnsi="宋体" w:cs="宋体"/>
                <w:b/>
                <w:bCs/>
                <w:color w:val="000000" w:themeColor="text1"/>
                <w:sz w:val="24"/>
                <w:szCs w:val="24"/>
              </w:rPr>
              <w:t xml:space="preserve">一级故障范围</w:t>
            </w:r>
            <w:r>
              <w:rPr>
                <w:rFonts w:hint="eastAsia" w:ascii="宋体" w:hAnsi="宋体" w:cs="宋体"/>
                <w:color w:val="000000" w:themeColor="text1"/>
                <w:sz w:val="24"/>
                <w:szCs w:val="24"/>
              </w:rPr>
              <w:t xml:space="preserve">：</w:t>
            </w:r>
            <w:r>
              <w:rPr>
                <w:color w:val="000000" w:themeColor="text1"/>
              </w:rPr>
            </w:r>
            <w:r/>
          </w:p>
          <w:p>
            <w:pPr>
              <w:numPr>
                <w:ilvl w:val="0"/>
                <w:numId w:val="4"/>
              </w:num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网络瘫痪、硬件设备宕机致业务系统完全无法访问、数据丢失等；</w:t>
            </w:r>
            <w:r>
              <w:rPr>
                <w:color w:val="000000" w:themeColor="text1"/>
              </w:rPr>
            </w:r>
            <w:r/>
          </w:p>
          <w:p>
            <w:pPr>
              <w:numPr>
                <w:ilvl w:val="0"/>
                <w:numId w:val="4"/>
              </w:num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5 台及以上外场监控同时离线；</w:t>
            </w:r>
            <w:r>
              <w:rPr>
                <w:color w:val="000000" w:themeColor="text1"/>
              </w:rPr>
            </w:r>
            <w:r/>
          </w:p>
          <w:p>
            <w:pPr>
              <w:jc w:val="lef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响应时限：</w:t>
            </w:r>
            <w:r>
              <w:rPr>
                <w:color w:val="000000" w:themeColor="text1"/>
              </w:rPr>
            </w:r>
            <w:r/>
          </w:p>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工作时间响应时限：时限≤ 30分钟；</w:t>
            </w:r>
            <w:r>
              <w:rPr>
                <w:color w:val="000000" w:themeColor="text1"/>
              </w:rPr>
            </w:r>
            <w:r/>
          </w:p>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非工作时间响应时限：时限≤ 1小时。超时每次扣 2 分。</w:t>
            </w:r>
            <w:r>
              <w:rPr>
                <w:color w:val="000000" w:themeColor="text1"/>
              </w:rPr>
            </w:r>
            <w:r/>
          </w:p>
          <w:p>
            <w:pPr>
              <w:jc w:val="lef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解决时限：</w:t>
            </w:r>
            <w:r>
              <w:rPr>
                <w:color w:val="000000" w:themeColor="text1"/>
              </w:rPr>
            </w:r>
            <w:r/>
          </w:p>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工作时间解决时限：时限≤ 2小时 ；</w:t>
            </w:r>
            <w:r>
              <w:rPr>
                <w:color w:val="000000" w:themeColor="text1"/>
              </w:rPr>
            </w:r>
            <w:r/>
          </w:p>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非工作时间解决时限：时限≤ 4小时。超时每次扣 3 分。</w:t>
            </w:r>
            <w:r>
              <w:rPr>
                <w:color w:val="000000" w:themeColor="text1"/>
              </w:rPr>
            </w:r>
            <w:r/>
          </w:p>
        </w:tc>
      </w:tr>
      <w:tr>
        <w:trPr>
          <w:jc w:val="center"/>
          <w:trHeight w:val="618"/>
        </w:trPr>
        <w:tc>
          <w:tcPr>
            <w:tcW w:w="1294"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3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巡检保养</w:t>
            </w:r>
            <w:r>
              <w:rPr>
                <w:color w:val="000000" w:themeColor="text1"/>
              </w:rPr>
            </w:r>
            <w:r/>
          </w:p>
        </w:tc>
        <w:tc>
          <w:tcPr>
            <w:tcW w:w="264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按合同定期巡检、保养</w:t>
            </w:r>
            <w:r>
              <w:rPr>
                <w:color w:val="000000" w:themeColor="text1"/>
              </w:rPr>
            </w:r>
            <w:r/>
          </w:p>
        </w:tc>
        <w:tc>
          <w:tcPr>
            <w:tcW w:w="107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8分</w:t>
            </w:r>
            <w:r>
              <w:rPr>
                <w:color w:val="000000" w:themeColor="text1"/>
              </w:rPr>
            </w:r>
            <w:r/>
          </w:p>
        </w:tc>
        <w:tc>
          <w:tcPr>
            <w:tcW w:w="7213" w:type="dxa"/>
            <w:vAlign w:val="center"/>
            <w:textDirection w:val="lrTb"/>
            <w:noWrap w:val="false"/>
          </w:tcPr>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以提交的表单统计及监理方抽查为准，每少一次扣1分，扣完为止。</w:t>
            </w:r>
            <w:r>
              <w:rPr>
                <w:color w:val="000000" w:themeColor="text1"/>
              </w:rPr>
            </w:r>
            <w:r/>
          </w:p>
        </w:tc>
      </w:tr>
      <w:tr>
        <w:trPr>
          <w:jc w:val="center"/>
          <w:trHeight w:val="1115"/>
        </w:trPr>
        <w:tc>
          <w:tcPr>
            <w:tcW w:w="1294"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3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安全规范</w:t>
            </w:r>
            <w:r>
              <w:rPr>
                <w:color w:val="000000" w:themeColor="text1"/>
              </w:rPr>
            </w:r>
            <w:r/>
          </w:p>
        </w:tc>
        <w:tc>
          <w:tcPr>
            <w:tcW w:w="264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系统备份和恢复操作及时、规范</w:t>
            </w:r>
            <w:r>
              <w:rPr>
                <w:color w:val="000000" w:themeColor="text1"/>
              </w:rPr>
            </w:r>
            <w:r/>
          </w:p>
        </w:tc>
        <w:tc>
          <w:tcPr>
            <w:tcW w:w="107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10分</w:t>
            </w:r>
            <w:r>
              <w:rPr>
                <w:color w:val="000000" w:themeColor="text1"/>
              </w:rPr>
            </w:r>
            <w:r/>
          </w:p>
        </w:tc>
        <w:tc>
          <w:tcPr>
            <w:tcW w:w="7213" w:type="dxa"/>
            <w:vAlign w:val="center"/>
            <w:textDirection w:val="lrTb"/>
            <w:noWrap w:val="false"/>
          </w:tcPr>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按合同要求（远程支持，4小时内做出回应与答复；紧急故障，4小时到达现场），以提交的报表为准，每少一次扣1分；迁移服务以通知为准，未按时完成，每一次扣2分，扣完为止。</w:t>
            </w:r>
            <w:r>
              <w:rPr>
                <w:color w:val="000000" w:themeColor="text1"/>
              </w:rPr>
            </w:r>
            <w:r/>
          </w:p>
        </w:tc>
      </w:tr>
      <w:tr>
        <w:trPr>
          <w:jc w:val="center"/>
          <w:trHeight w:val="1835"/>
        </w:trPr>
        <w:tc>
          <w:tcPr>
            <w:tcW w:w="1294"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tcW w:w="387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系统未出现重大故障</w:t>
            </w:r>
            <w:r>
              <w:rPr>
                <w:color w:val="000000" w:themeColor="text1"/>
              </w:rPr>
            </w:r>
            <w:r/>
          </w:p>
        </w:tc>
        <w:tc>
          <w:tcPr>
            <w:tcW w:w="107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24分</w:t>
            </w:r>
            <w:r>
              <w:rPr>
                <w:color w:val="000000" w:themeColor="text1"/>
              </w:rPr>
            </w:r>
            <w:r/>
          </w:p>
        </w:tc>
        <w:tc>
          <w:tcPr>
            <w:tcW w:w="7213" w:type="dxa"/>
            <w:vAlign w:val="center"/>
            <w:textDirection w:val="lrTb"/>
            <w:noWrap w:val="false"/>
          </w:tcPr>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出现以下任一情况，每次扣 8 分，扣完为止：</w:t>
            </w:r>
            <w:r>
              <w:rPr>
                <w:color w:val="000000" w:themeColor="text1"/>
              </w:rPr>
            </w:r>
            <w:r/>
          </w:p>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1.网络设备、服务器、存储等因硬件故障宕机，上层访问无法使用，宕机时间超过2小时；</w:t>
            </w:r>
            <w:r>
              <w:rPr>
                <w:color w:val="000000" w:themeColor="text1"/>
              </w:rPr>
            </w:r>
            <w:r/>
          </w:p>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2.重大事件活动的现场保障支撑期间发生硬件故障；</w:t>
            </w:r>
            <w:r>
              <w:rPr>
                <w:color w:val="000000" w:themeColor="text1"/>
              </w:rPr>
            </w:r>
            <w:r/>
          </w:p>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3.10台及以上外场监控同时离线超4小时（影响大范围监管）。</w:t>
            </w:r>
            <w:r>
              <w:rPr>
                <w:color w:val="000000" w:themeColor="text1"/>
              </w:rPr>
            </w:r>
            <w:r/>
          </w:p>
        </w:tc>
      </w:tr>
      <w:tr>
        <w:trPr>
          <w:jc w:val="center"/>
          <w:trHeight w:val="519"/>
        </w:trPr>
        <w:tc>
          <w:tcPr>
            <w:gridSpan w:val="4"/>
            <w:tcW w:w="6245"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加分项（3分封顶）</w:t>
            </w:r>
            <w:r>
              <w:rPr>
                <w:color w:val="000000" w:themeColor="text1"/>
              </w:rPr>
            </w:r>
            <w:r/>
          </w:p>
        </w:tc>
        <w:tc>
          <w:tcPr>
            <w:tcW w:w="7213"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951"/>
        </w:trPr>
        <w:tc>
          <w:tcPr>
            <w:gridSpan w:val="2"/>
            <w:tcW w:w="253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主动作为</w:t>
            </w:r>
            <w:r>
              <w:rPr>
                <w:color w:val="000000" w:themeColor="text1"/>
              </w:rPr>
            </w:r>
            <w:r/>
          </w:p>
        </w:tc>
        <w:tc>
          <w:tcPr>
            <w:tcW w:w="264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主动承担系统优化工作，提升系统整体运行效率；配合大型保障任务（维护内容范围以外），高效圆满完成任务</w:t>
            </w:r>
            <w:r>
              <w:rPr>
                <w:color w:val="000000" w:themeColor="text1"/>
              </w:rPr>
            </w:r>
            <w:r/>
          </w:p>
        </w:tc>
        <w:tc>
          <w:tcPr>
            <w:tcW w:w="107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3分</w:t>
            </w:r>
            <w:r>
              <w:rPr>
                <w:color w:val="000000" w:themeColor="text1"/>
              </w:rPr>
            </w:r>
            <w:r/>
          </w:p>
        </w:tc>
        <w:tc>
          <w:tcPr>
            <w:tcW w:w="7213" w:type="dxa"/>
            <w:vAlign w:val="center"/>
            <w:textDirection w:val="lrTb"/>
            <w:noWrap w:val="false"/>
          </w:tcPr>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以季度为周期，维护方主动申请，否则视为放弃，最终得分以考核小组评估结果为准。</w:t>
            </w:r>
            <w:r>
              <w:rPr>
                <w:color w:val="000000" w:themeColor="text1"/>
              </w:rPr>
            </w:r>
            <w:r/>
          </w:p>
        </w:tc>
      </w:tr>
    </w:tbl>
    <w:p>
      <w:pPr>
        <w:ind w:firstLine="720"/>
        <w:spacing w:line="560" w:lineRule="exact"/>
        <w:rPr>
          <w:rFonts w:ascii="宋体" w:hAnsi="宋体" w:cs="宋体"/>
          <w:color w:val="000000" w:themeColor="text1"/>
          <w:sz w:val="24"/>
        </w:rPr>
      </w:pPr>
      <w:r>
        <w:rPr>
          <w:rFonts w:hint="eastAsia" w:ascii="宋体" w:hAnsi="宋体" w:cs="宋体"/>
          <w:color w:val="000000" w:themeColor="text1"/>
          <w:sz w:val="24"/>
        </w:rPr>
        <w:t xml:space="preserve">说明 : 各项考核数据以工作处理记录、故障诊断系统数据等客观记录为准。</w:t>
      </w:r>
      <w:r>
        <w:rPr>
          <w:color w:val="000000" w:themeColor="text1"/>
        </w:rPr>
      </w:r>
      <w:r/>
    </w:p>
    <w:p>
      <w:pPr>
        <w:rPr>
          <w:rFonts w:ascii="仿宋_GB2312" w:hAnsi="宋体" w:eastAsia="仿宋_GB2312" w:cs="Arial"/>
          <w:color w:val="000000" w:themeColor="text1"/>
          <w:sz w:val="28"/>
          <w:szCs w:val="28"/>
        </w:rPr>
        <w:sectPr>
          <w:footnotePr/>
          <w:endnotePr/>
          <w:type w:val="nextPage"/>
          <w:pgSz w:w="16838" w:h="11906" w:orient="landscape"/>
          <w:pgMar w:top="1800" w:right="1440" w:bottom="1800" w:left="1440" w:header="851" w:footer="992" w:gutter="0"/>
          <w:cols w:num="1" w:sep="0" w:space="720" w:equalWidth="1"/>
          <w:docGrid w:linePitch="360"/>
        </w:sectPr>
      </w:pPr>
      <w:r>
        <w:rPr>
          <w:rFonts w:ascii="仿宋_GB2312" w:hAnsi="宋体" w:eastAsia="仿宋_GB2312" w:cs="Arial"/>
          <w:color w:val="000000" w:themeColor="text1"/>
          <w:sz w:val="28"/>
          <w:szCs w:val="28"/>
        </w:rPr>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附件2</w:t>
      </w:r>
      <w:r>
        <w:rPr>
          <w:color w:val="000000" w:themeColor="text1"/>
        </w:rPr>
      </w:r>
      <w:r/>
    </w:p>
    <w:p>
      <w:pPr>
        <w:ind w:firstLine="480"/>
        <w:jc w:val="center"/>
        <w:spacing w:line="360" w:lineRule="auto"/>
        <w:rPr>
          <w:rFonts w:ascii="宋体" w:hAnsi="宋体" w:cs="宋体"/>
          <w:color w:val="000000" w:themeColor="text1"/>
          <w:sz w:val="24"/>
          <w:szCs w:val="24"/>
        </w:rPr>
      </w:pPr>
      <w:r>
        <w:rPr>
          <w:rFonts w:hint="eastAsia" w:ascii="宋体" w:hAnsi="宋体" w:cs="宋体"/>
          <w:bCs/>
          <w:color w:val="000000" w:themeColor="text1"/>
          <w:sz w:val="24"/>
          <w:szCs w:val="24"/>
        </w:rPr>
        <w:t xml:space="preserve">高新区城市管理监督指挥中心</w:t>
      </w:r>
      <w:r>
        <w:rPr>
          <w:rFonts w:hint="eastAsia" w:ascii="宋体" w:hAnsi="宋体" w:cs="宋体"/>
          <w:color w:val="000000" w:themeColor="text1"/>
          <w:sz w:val="24"/>
          <w:szCs w:val="24"/>
        </w:rPr>
        <w:t xml:space="preserve">信息系统</w:t>
      </w:r>
      <w:r>
        <w:rPr>
          <w:color w:val="000000" w:themeColor="text1"/>
        </w:rPr>
      </w:r>
      <w:r/>
    </w:p>
    <w:p>
      <w:pPr>
        <w:ind w:firstLine="480"/>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硬件设备日常维护工作处罚细则</w:t>
      </w:r>
      <w:r>
        <w:rPr>
          <w:color w:val="000000" w:themeColor="text1"/>
        </w:rPr>
      </w:r>
      <w:r/>
    </w:p>
    <w:p>
      <w:pPr>
        <w:ind w:firstLine="480"/>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bl>
      <w:tblPr>
        <w:tblStyle w:val="795"/>
        <w:tblW w:w="9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156"/>
        <w:gridCol w:w="2238"/>
        <w:gridCol w:w="1843"/>
        <w:gridCol w:w="2666"/>
      </w:tblGrid>
      <w:tr>
        <w:trPr>
          <w:jc w:val="center"/>
        </w:trPr>
        <w:tc>
          <w:tcPr>
            <w:tcW w:w="141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类别</w:t>
            </w:r>
            <w:r>
              <w:rPr>
                <w:color w:val="000000" w:themeColor="text1"/>
              </w:rPr>
            </w:r>
            <w:r/>
          </w:p>
        </w:tc>
        <w:tc>
          <w:tcPr>
            <w:tcW w:w="115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rPr>
                <w:color w:val="000000" w:themeColor="text1"/>
              </w:rPr>
            </w:r>
            <w:r/>
          </w:p>
        </w:tc>
        <w:tc>
          <w:tcPr>
            <w:tcW w:w="223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处罚项目</w:t>
            </w:r>
            <w:r>
              <w:rPr>
                <w:color w:val="000000" w:themeColor="text1"/>
              </w:rPr>
            </w:r>
            <w:r/>
          </w:p>
        </w:tc>
        <w:tc>
          <w:tcPr>
            <w:tcW w:w="1843" w:type="dxa"/>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罚款金额</w:t>
            </w:r>
            <w:r>
              <w:rPr>
                <w:color w:val="000000" w:themeColor="text1"/>
              </w:rPr>
            </w:r>
            <w:r/>
          </w:p>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（单位：元）</w:t>
            </w:r>
            <w:r>
              <w:rPr>
                <w:color w:val="000000" w:themeColor="text1"/>
              </w:rPr>
            </w:r>
            <w:r/>
          </w:p>
        </w:tc>
        <w:tc>
          <w:tcPr>
            <w:tcW w:w="266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备注</w:t>
            </w:r>
            <w:r>
              <w:rPr>
                <w:color w:val="000000" w:themeColor="text1"/>
              </w:rPr>
            </w:r>
            <w:r/>
          </w:p>
        </w:tc>
      </w:tr>
      <w:tr>
        <w:trPr>
          <w:jc w:val="center"/>
        </w:trPr>
        <w:tc>
          <w:tcPr>
            <w:tcW w:w="1418" w:type="dxa"/>
            <w:vAlign w:val="center"/>
            <w:vMerge w:val="restart"/>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考勤管理</w:t>
            </w:r>
            <w:r>
              <w:rPr>
                <w:color w:val="000000" w:themeColor="text1"/>
              </w:rPr>
            </w:r>
            <w:r/>
          </w:p>
        </w:tc>
        <w:tc>
          <w:tcPr>
            <w:tcW w:w="1156" w:type="dxa"/>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W w:w="2238" w:type="dxa"/>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迟到</w:t>
            </w:r>
            <w:r>
              <w:rPr>
                <w:color w:val="000000" w:themeColor="text1"/>
              </w:rPr>
            </w:r>
            <w:r/>
          </w:p>
        </w:tc>
        <w:tc>
          <w:tcPr>
            <w:tcW w:w="1843" w:type="dxa"/>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100/次</w:t>
            </w:r>
            <w:r>
              <w:rPr>
                <w:color w:val="000000" w:themeColor="text1"/>
              </w:rPr>
            </w:r>
            <w:r/>
          </w:p>
        </w:tc>
        <w:tc>
          <w:tcPr>
            <w:tcW w:w="2666" w:type="dxa"/>
            <w:vAlign w:val="center"/>
            <w:vMerge w:val="restart"/>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驻场时间：工作日 9:00-17:00</w:t>
            </w:r>
            <w:r>
              <w:rPr>
                <w:color w:val="000000" w:themeColor="text1"/>
              </w:rPr>
            </w:r>
            <w:r/>
          </w:p>
        </w:tc>
      </w:tr>
      <w:tr>
        <w:trPr>
          <w:jc w:val="center"/>
        </w:trPr>
        <w:tc>
          <w:tcPr>
            <w:tcW w:w="1418" w:type="dxa"/>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5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r/>
          </w:p>
        </w:tc>
        <w:tc>
          <w:tcPr>
            <w:tcW w:w="223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早退</w:t>
            </w:r>
            <w:r>
              <w:rPr>
                <w:color w:val="000000" w:themeColor="text1"/>
              </w:rPr>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100/次</w:t>
            </w:r>
            <w:r>
              <w:rPr>
                <w:color w:val="000000" w:themeColor="text1"/>
              </w:rPr>
            </w:r>
            <w:r/>
          </w:p>
        </w:tc>
        <w:tc>
          <w:tcPr>
            <w:tcW w:w="266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Pr>
        <w:tc>
          <w:tcPr>
            <w:tcW w:w="141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服务管理</w:t>
            </w:r>
            <w:r>
              <w:rPr>
                <w:color w:val="000000" w:themeColor="text1"/>
              </w:rPr>
            </w:r>
            <w:r/>
          </w:p>
        </w:tc>
        <w:tc>
          <w:tcPr>
            <w:tcW w:w="115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color w:val="000000" w:themeColor="text1"/>
              </w:rPr>
            </w:r>
            <w:r/>
          </w:p>
        </w:tc>
        <w:tc>
          <w:tcPr>
            <w:tcW w:w="223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配合消极</w:t>
            </w:r>
            <w:r>
              <w:rPr>
                <w:color w:val="000000" w:themeColor="text1"/>
              </w:rPr>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200/次</w:t>
            </w:r>
            <w:r>
              <w:rPr>
                <w:color w:val="000000" w:themeColor="text1"/>
              </w:rPr>
            </w:r>
            <w:r/>
          </w:p>
        </w:tc>
        <w:tc>
          <w:tcPr>
            <w:tcW w:w="2666" w:type="dxa"/>
            <w:vAlign w:val="center"/>
            <w:textDirection w:val="lrTb"/>
            <w:noWrap w:val="false"/>
          </w:tcPr>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执行拖延、信息反馈滞后/缺失、沟通敷衍/失联、隐瞒/瞒报问题、协作效率低等。</w:t>
            </w:r>
            <w:r>
              <w:rPr>
                <w:color w:val="000000" w:themeColor="text1"/>
              </w:rPr>
            </w:r>
            <w:r/>
          </w:p>
        </w:tc>
      </w:tr>
      <w:tr>
        <w:trPr>
          <w:jc w:val="center"/>
        </w:trPr>
        <w:tc>
          <w:tcPr>
            <w:tcW w:w="1418" w:type="dxa"/>
            <w:vAlign w:val="center"/>
            <w:vMerge w:val="restart"/>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故障处理</w:t>
            </w:r>
            <w:r>
              <w:rPr>
                <w:color w:val="000000" w:themeColor="text1"/>
              </w:rPr>
            </w:r>
            <w:r/>
          </w:p>
        </w:tc>
        <w:tc>
          <w:tcPr>
            <w:tcW w:w="115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r/>
          </w:p>
        </w:tc>
        <w:tc>
          <w:tcPr>
            <w:tcW w:w="2238" w:type="dxa"/>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二级故障未</w:t>
            </w:r>
            <w:r>
              <w:rPr>
                <w:color w:val="000000" w:themeColor="text1"/>
              </w:rPr>
            </w:r>
            <w:r/>
          </w:p>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按时响应</w:t>
            </w:r>
            <w:r>
              <w:rPr>
                <w:color w:val="000000" w:themeColor="text1"/>
              </w:rPr>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200/次</w:t>
            </w:r>
            <w:r>
              <w:rPr>
                <w:color w:val="000000" w:themeColor="text1"/>
              </w:rPr>
            </w:r>
            <w:r/>
          </w:p>
        </w:tc>
        <w:tc>
          <w:tcPr>
            <w:tcW w:w="2666" w:type="dxa"/>
            <w:vMerge w:val="restart"/>
            <w:textDirection w:val="lrTb"/>
            <w:noWrap w:val="false"/>
          </w:tcPr>
          <w:p>
            <w:pPr>
              <w:numPr>
                <w:ilvl w:val="0"/>
                <w:numId w:val="5"/>
              </w:num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二级故障范围：单台设备故障、辅助设备故障等。</w:t>
            </w:r>
            <w:r>
              <w:rPr>
                <w:color w:val="000000" w:themeColor="text1"/>
              </w:rPr>
            </w:r>
            <w:r/>
          </w:p>
          <w:p>
            <w:pPr>
              <w:numPr>
                <w:ilvl w:val="0"/>
                <w:numId w:val="5"/>
              </w:num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二级响应时限：工作时间：时限≤1 小时；非工作时间，时限≤2 小时。</w:t>
            </w:r>
            <w:r>
              <w:rPr>
                <w:color w:val="000000" w:themeColor="text1"/>
              </w:rPr>
            </w:r>
            <w:r/>
          </w:p>
          <w:p>
            <w:pPr>
              <w:numPr>
                <w:ilvl w:val="0"/>
                <w:numId w:val="5"/>
              </w:num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解决时限：工作时间：时限≤4 小时；非工作时间：时限≤8 小时。</w:t>
            </w:r>
            <w:r>
              <w:rPr>
                <w:color w:val="000000" w:themeColor="text1"/>
              </w:rPr>
            </w:r>
            <w:r/>
          </w:p>
        </w:tc>
      </w:tr>
      <w:tr>
        <w:trPr>
          <w:jc w:val="center"/>
        </w:trPr>
        <w:tc>
          <w:tcPr>
            <w:tcW w:w="1418" w:type="dxa"/>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5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color w:val="000000" w:themeColor="text1"/>
              </w:rPr>
            </w:r>
            <w:r/>
          </w:p>
        </w:tc>
        <w:tc>
          <w:tcPr>
            <w:tcW w:w="2238" w:type="dxa"/>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二级故障未</w:t>
            </w:r>
            <w:r>
              <w:rPr>
                <w:color w:val="000000" w:themeColor="text1"/>
              </w:rPr>
            </w:r>
            <w:r/>
          </w:p>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按时解决</w:t>
            </w:r>
            <w:r>
              <w:rPr>
                <w:color w:val="000000" w:themeColor="text1"/>
              </w:rPr>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300/次</w:t>
            </w:r>
            <w:r>
              <w:rPr>
                <w:color w:val="000000" w:themeColor="text1"/>
              </w:rPr>
            </w:r>
            <w:r/>
          </w:p>
        </w:tc>
        <w:tc>
          <w:tcPr>
            <w:tcW w:w="2666" w:type="dxa"/>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Pr>
        <w:tc>
          <w:tcPr>
            <w:tcW w:w="141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巡检保养</w:t>
            </w:r>
            <w:r>
              <w:rPr>
                <w:color w:val="000000" w:themeColor="text1"/>
              </w:rPr>
            </w:r>
            <w:r/>
          </w:p>
        </w:tc>
        <w:tc>
          <w:tcPr>
            <w:tcW w:w="115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6</w:t>
            </w:r>
            <w:r>
              <w:rPr>
                <w:color w:val="000000" w:themeColor="text1"/>
              </w:rPr>
            </w:r>
            <w:r/>
          </w:p>
        </w:tc>
        <w:tc>
          <w:tcPr>
            <w:tcW w:w="223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未常规巡检保养</w:t>
            </w:r>
            <w:r>
              <w:rPr>
                <w:color w:val="000000" w:themeColor="text1"/>
              </w:rPr>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200/次*个</w:t>
            </w:r>
            <w:r>
              <w:rPr>
                <w:color w:val="000000" w:themeColor="text1"/>
              </w:rPr>
            </w:r>
            <w:r/>
          </w:p>
        </w:tc>
        <w:tc>
          <w:tcPr>
            <w:tcW w:w="2666" w:type="dxa"/>
            <w:vAlign w:val="center"/>
            <w:textDirection w:val="lrTb"/>
            <w:noWrap w:val="false"/>
          </w:tcPr>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所有设备部件每月均需巡检保养。</w:t>
            </w:r>
            <w:r>
              <w:rPr>
                <w:color w:val="000000" w:themeColor="text1"/>
              </w:rPr>
            </w:r>
            <w:r/>
          </w:p>
        </w:tc>
      </w:tr>
      <w:tr>
        <w:trPr>
          <w:jc w:val="center"/>
        </w:trPr>
        <w:tc>
          <w:tcPr>
            <w:tcW w:w="141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安全规范</w:t>
            </w:r>
            <w:r>
              <w:rPr>
                <w:color w:val="000000" w:themeColor="text1"/>
              </w:rPr>
            </w:r>
            <w:r/>
          </w:p>
        </w:tc>
        <w:tc>
          <w:tcPr>
            <w:tcW w:w="115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7</w:t>
            </w:r>
            <w:r>
              <w:rPr>
                <w:color w:val="000000" w:themeColor="text1"/>
              </w:rPr>
            </w:r>
            <w:r/>
          </w:p>
        </w:tc>
        <w:tc>
          <w:tcPr>
            <w:tcW w:w="223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固件未按时升级</w:t>
            </w:r>
            <w:r>
              <w:rPr>
                <w:color w:val="000000" w:themeColor="text1"/>
              </w:rPr>
            </w:r>
            <w:r/>
          </w:p>
        </w:tc>
        <w:tc>
          <w:tcPr>
            <w:tcW w:w="1843"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200/次*个</w:t>
            </w:r>
            <w:r>
              <w:rPr>
                <w:color w:val="000000" w:themeColor="text1"/>
              </w:rPr>
            </w:r>
            <w:r/>
          </w:p>
        </w:tc>
        <w:tc>
          <w:tcPr>
            <w:tcW w:w="2666" w:type="dxa"/>
            <w:vAlign w:val="center"/>
            <w:textDirection w:val="lrTb"/>
            <w:noWrap w:val="false"/>
          </w:tcPr>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固件版本每月核查，落后最新版本超2个版本认定为未按时升级。</w:t>
            </w:r>
            <w:r>
              <w:rPr>
                <w:color w:val="000000" w:themeColor="text1"/>
              </w:rPr>
            </w:r>
            <w:r/>
          </w:p>
        </w:tc>
      </w:tr>
    </w:tbl>
    <w:p>
      <w:pPr>
        <w:spacing w:line="360" w:lineRule="auto"/>
        <w:rPr>
          <w:rFonts w:ascii="宋体" w:hAnsi="宋体" w:cs="宋体"/>
          <w:color w:val="000000" w:themeColor="text1"/>
          <w:sz w:val="24"/>
          <w:szCs w:val="24"/>
        </w:rPr>
        <w:sectPr>
          <w:footnotePr/>
          <w:endnotePr/>
          <w:type w:val="nextPage"/>
          <w:pgSz w:w="11906" w:h="16838" w:orient="portrait"/>
          <w:pgMar w:top="1134" w:right="850" w:bottom="1134" w:left="1701" w:header="907" w:footer="992" w:gutter="0"/>
          <w:cols w:num="1" w:sep="0" w:space="720" w:equalWidth="1"/>
          <w:docGrid w:linePitch="360"/>
        </w:sectPr>
      </w:pPr>
      <w:r>
        <w:rPr>
          <w:rFonts w:ascii="宋体" w:hAnsi="宋体" w:cs="宋体"/>
          <w:color w:val="000000" w:themeColor="text1"/>
          <w:sz w:val="24"/>
          <w:szCs w:val="24"/>
        </w:rPr>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附件3</w:t>
      </w:r>
      <w:r>
        <w:rPr>
          <w:color w:val="000000" w:themeColor="text1"/>
        </w:rPr>
      </w:r>
      <w:r/>
    </w:p>
    <w:p>
      <w:pPr>
        <w:ind w:firstLine="480"/>
        <w:jc w:val="center"/>
        <w:spacing w:line="360" w:lineRule="auto"/>
        <w:rPr>
          <w:rFonts w:ascii="宋体" w:hAnsi="宋体" w:cs="宋体"/>
          <w:color w:val="000000" w:themeColor="text1"/>
          <w:sz w:val="24"/>
          <w:szCs w:val="24"/>
        </w:rPr>
      </w:pPr>
      <w:r>
        <w:rPr>
          <w:rFonts w:hint="eastAsia" w:ascii="宋体" w:hAnsi="宋体" w:cs="宋体"/>
          <w:bCs/>
          <w:color w:val="000000" w:themeColor="text1"/>
          <w:sz w:val="24"/>
          <w:szCs w:val="24"/>
        </w:rPr>
        <w:t xml:space="preserve">高新区城市管理监督指挥中心</w:t>
      </w:r>
      <w:r>
        <w:rPr>
          <w:rFonts w:hint="eastAsia" w:ascii="宋体" w:hAnsi="宋体" w:cs="宋体"/>
          <w:color w:val="000000" w:themeColor="text1"/>
          <w:sz w:val="24"/>
          <w:szCs w:val="24"/>
        </w:rPr>
        <w:t xml:space="preserve">信息系统</w:t>
      </w:r>
      <w:r>
        <w:rPr>
          <w:color w:val="000000" w:themeColor="text1"/>
        </w:rPr>
      </w:r>
      <w:r/>
    </w:p>
    <w:p>
      <w:pPr>
        <w:ind w:firstLine="480"/>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硬件设备日常维护工作问题联系单</w:t>
      </w:r>
      <w:r>
        <w:rPr>
          <w:color w:val="000000" w:themeColor="text1"/>
        </w:rPr>
      </w:r>
      <w:r/>
    </w:p>
    <w:p>
      <w:pPr>
        <w:ind w:firstLine="480"/>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bl>
      <w:tblPr>
        <w:tblStyle w:val="795"/>
        <w:tblW w:w="8931" w:type="dxa"/>
        <w:tblInd w:w="17" w:type="dxa"/>
        <w:tblLayout w:type="fixed"/>
        <w:tblCellMar>
          <w:left w:w="15" w:type="dxa"/>
          <w:top w:w="0" w:type="dxa"/>
          <w:right w:w="15" w:type="dxa"/>
          <w:bottom w:w="0" w:type="dxa"/>
        </w:tblCellMar>
        <w:tblLook w:val="04A0" w:firstRow="1" w:lastRow="0" w:firstColumn="1" w:lastColumn="0" w:noHBand="0" w:noVBand="1"/>
      </w:tblPr>
      <w:tblGrid>
        <w:gridCol w:w="2918"/>
        <w:gridCol w:w="2240"/>
        <w:gridCol w:w="678"/>
        <w:gridCol w:w="1152"/>
        <w:gridCol w:w="1943"/>
      </w:tblGrid>
      <w:tr>
        <w:trPr>
          <w:trHeight w:val="750"/>
        </w:trPr>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涉及系统（平台）</w:t>
            </w:r>
            <w:r>
              <w:rPr>
                <w:color w:val="000000" w:themeColor="text1"/>
              </w:rPr>
            </w:r>
            <w:r/>
          </w:p>
        </w:tc>
        <w:tc>
          <w:tcPr>
            <w:gridSpan w:val="4"/>
            <w:tcBorders>
              <w:top w:val="single" w:color="000000" w:sz="4" w:space="0"/>
              <w:left w:val="single" w:color="000000" w:sz="4" w:space="0"/>
              <w:bottom w:val="single" w:color="000000" w:sz="4" w:space="0"/>
              <w:right w:val="single" w:color="000000" w:sz="4" w:space="0"/>
            </w:tcBorders>
            <w:tcW w:w="6133"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4601"/>
        </w:trPr>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问题描述</w:t>
            </w:r>
            <w:r>
              <w:rPr>
                <w:color w:val="000000" w:themeColor="text1"/>
              </w:rPr>
            </w:r>
            <w:r/>
          </w:p>
        </w:tc>
        <w:tc>
          <w:tcPr>
            <w:gridSpan w:val="4"/>
            <w:tcBorders>
              <w:top w:val="single" w:color="000000" w:sz="4" w:space="0"/>
              <w:left w:val="single" w:color="000000" w:sz="4" w:space="0"/>
              <w:bottom w:val="single" w:color="000000" w:sz="4" w:space="0"/>
              <w:right w:val="single" w:color="000000" w:sz="4" w:space="0"/>
            </w:tcBorders>
            <w:tcW w:w="6133"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1260"/>
        </w:trPr>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发现时间</w:t>
            </w:r>
            <w:r>
              <w:rPr>
                <w:color w:val="000000" w:themeColor="text1"/>
              </w:rPr>
            </w:r>
            <w:r/>
          </w:p>
        </w:tc>
        <w:tc>
          <w:tcPr>
            <w:gridSpan w:val="4"/>
            <w:tcBorders>
              <w:top w:val="single" w:color="000000" w:sz="4" w:space="0"/>
              <w:left w:val="single" w:color="000000" w:sz="4" w:space="0"/>
              <w:bottom w:val="single" w:color="000000" w:sz="4" w:space="0"/>
              <w:right w:val="single" w:color="000000" w:sz="4" w:space="0"/>
            </w:tcBorders>
            <w:tcW w:w="6133" w:type="dxa"/>
            <w:vAlign w:val="center"/>
            <w:textDirection w:val="lrTb"/>
            <w:noWrap w:val="false"/>
          </w:tcPr>
          <w:p>
            <w:pPr>
              <w:ind w:firstLine="560"/>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日</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时</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分</w:t>
            </w:r>
            <w:r>
              <w:rPr>
                <w:color w:val="000000" w:themeColor="text1"/>
              </w:rPr>
            </w:r>
            <w:r/>
          </w:p>
        </w:tc>
      </w:tr>
      <w:tr>
        <w:trPr>
          <w:trHeight w:val="1140"/>
        </w:trPr>
        <w:tc>
          <w:tcPr>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扣分类型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扣分值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        </w:t>
            </w:r>
            <w:r>
              <w:rPr>
                <w:color w:val="000000" w:themeColor="text1"/>
              </w:rPr>
            </w:r>
            <w:r/>
          </w:p>
        </w:tc>
      </w:tr>
      <w:tr>
        <w:trPr>
          <w:trHeight w:val="675"/>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项目经理签字：</w:t>
            </w:r>
            <w:r>
              <w:rPr>
                <w:color w:val="000000" w:themeColor="text1"/>
              </w:rPr>
            </w:r>
            <w:r/>
          </w:p>
          <w:p>
            <w:pPr>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日期：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2976" w:type="dxa"/>
            <w:textDirection w:val="lrTb"/>
            <w:noWrap w:val="false"/>
          </w:tcPr>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监理工程师签字：</w:t>
            </w:r>
            <w:r>
              <w:rPr>
                <w:color w:val="000000" w:themeColor="text1"/>
              </w:rPr>
            </w:r>
            <w:r/>
          </w:p>
          <w:p>
            <w:pPr>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日期：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项目负责人签字：</w:t>
            </w:r>
            <w:r>
              <w:rPr>
                <w:color w:val="000000" w:themeColor="text1"/>
              </w:rPr>
            </w:r>
            <w:r/>
          </w:p>
          <w:p>
            <w:pPr>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日期：</w:t>
            </w:r>
            <w:r>
              <w:rPr>
                <w:color w:val="000000" w:themeColor="text1"/>
              </w:rPr>
            </w:r>
            <w:r/>
          </w:p>
        </w:tc>
      </w:tr>
    </w:tbl>
    <w:p>
      <w:pPr>
        <w:spacing w:line="360" w:lineRule="auto"/>
        <w:rPr>
          <w:rFonts w:ascii="宋体" w:hAnsi="宋体" w:cs="宋体"/>
          <w:color w:val="000000" w:themeColor="text1"/>
          <w:sz w:val="24"/>
          <w:szCs w:val="24"/>
        </w:rPr>
        <w:sectPr>
          <w:footnotePr/>
          <w:endnotePr/>
          <w:type w:val="nextPage"/>
          <w:pgSz w:w="11906" w:h="16838" w:orient="portrait"/>
          <w:pgMar w:top="1134" w:right="850" w:bottom="1134" w:left="1701" w:header="907" w:footer="992" w:gutter="0"/>
          <w:cols w:num="1" w:sep="0" w:space="720" w:equalWidth="1"/>
          <w:docGrid w:linePitch="360"/>
        </w:sectPr>
      </w:pPr>
      <w:r>
        <w:rPr>
          <w:rFonts w:ascii="宋体" w:hAnsi="宋体" w:cs="宋体"/>
          <w:color w:val="000000" w:themeColor="text1"/>
          <w:sz w:val="24"/>
          <w:szCs w:val="24"/>
        </w:rPr>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附件4</w:t>
      </w:r>
      <w:r>
        <w:rPr>
          <w:color w:val="000000" w:themeColor="text1"/>
        </w:rPr>
      </w:r>
      <w:r/>
    </w:p>
    <w:p>
      <w:pPr>
        <w:ind w:firstLine="480"/>
        <w:jc w:val="center"/>
        <w:spacing w:line="360" w:lineRule="auto"/>
        <w:rPr>
          <w:rFonts w:ascii="宋体" w:hAnsi="宋体" w:cs="宋体"/>
          <w:color w:val="000000" w:themeColor="text1"/>
          <w:sz w:val="24"/>
          <w:szCs w:val="24"/>
        </w:rPr>
      </w:pPr>
      <w:r>
        <w:rPr>
          <w:rFonts w:hint="eastAsia" w:ascii="宋体" w:hAnsi="宋体" w:cs="宋体"/>
          <w:bCs/>
          <w:color w:val="000000" w:themeColor="text1"/>
          <w:sz w:val="24"/>
          <w:szCs w:val="24"/>
        </w:rPr>
        <w:t xml:space="preserve">高新区城市管理监督指挥中心</w:t>
      </w:r>
      <w:r>
        <w:rPr>
          <w:rFonts w:hint="eastAsia" w:ascii="宋体" w:hAnsi="宋体" w:cs="宋体"/>
          <w:color w:val="000000" w:themeColor="text1"/>
          <w:sz w:val="24"/>
          <w:szCs w:val="24"/>
        </w:rPr>
        <w:t xml:space="preserve">信息系统</w:t>
      </w:r>
      <w:r>
        <w:rPr>
          <w:color w:val="000000" w:themeColor="text1"/>
        </w:rPr>
      </w:r>
      <w:r/>
    </w:p>
    <w:p>
      <w:pPr>
        <w:ind w:firstLine="480"/>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硬件设备日常维护处罚单</w:t>
      </w:r>
      <w:r>
        <w:rPr>
          <w:color w:val="000000" w:themeColor="text1"/>
        </w:rPr>
      </w:r>
      <w:r/>
    </w:p>
    <w:p>
      <w:pPr>
        <w:ind w:firstLine="480"/>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bl>
      <w:tblPr>
        <w:tblStyle w:val="795"/>
        <w:tblW w:w="8718" w:type="dxa"/>
        <w:jc w:val="center"/>
        <w:tblLayout w:type="fixed"/>
        <w:tblCellMar>
          <w:left w:w="15" w:type="dxa"/>
          <w:top w:w="0" w:type="dxa"/>
          <w:right w:w="15" w:type="dxa"/>
          <w:bottom w:w="0" w:type="dxa"/>
        </w:tblCellMar>
        <w:tblLook w:val="04A0" w:firstRow="1" w:lastRow="0" w:firstColumn="1" w:lastColumn="0" w:noHBand="0" w:noVBand="1"/>
      </w:tblPr>
      <w:tblGrid>
        <w:gridCol w:w="2811"/>
        <w:gridCol w:w="2243"/>
        <w:gridCol w:w="733"/>
        <w:gridCol w:w="1141"/>
        <w:gridCol w:w="1790"/>
      </w:tblGrid>
      <w:tr>
        <w:trPr>
          <w:jc w:val="center"/>
          <w:trHeight w:val="750"/>
        </w:trPr>
        <w:tc>
          <w:tcPr>
            <w:tcBorders>
              <w:top w:val="single" w:color="000000" w:sz="4" w:space="0"/>
              <w:left w:val="single" w:color="000000" w:sz="4" w:space="0"/>
              <w:bottom w:val="single" w:color="000000" w:sz="4" w:space="0"/>
              <w:right w:val="single" w:color="000000" w:sz="4" w:space="0"/>
            </w:tcBorders>
            <w:tcW w:w="2811"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涉及系统（平台）</w:t>
            </w:r>
            <w:r>
              <w:rPr>
                <w:color w:val="000000" w:themeColor="text1"/>
              </w:rPr>
            </w:r>
            <w:r/>
          </w:p>
        </w:tc>
        <w:tc>
          <w:tcPr>
            <w:gridSpan w:val="4"/>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1905"/>
        </w:trPr>
        <w:tc>
          <w:tcPr>
            <w:tcBorders>
              <w:top w:val="single" w:color="000000" w:sz="4" w:space="0"/>
              <w:left w:val="single" w:color="000000" w:sz="4" w:space="0"/>
              <w:bottom w:val="single" w:color="000000" w:sz="4" w:space="0"/>
              <w:right w:val="single" w:color="000000" w:sz="4" w:space="0"/>
            </w:tcBorders>
            <w:tcW w:w="2811"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问题描述</w:t>
            </w:r>
            <w:r>
              <w:rPr>
                <w:color w:val="000000" w:themeColor="text1"/>
              </w:rPr>
            </w:r>
            <w:r/>
          </w:p>
        </w:tc>
        <w:tc>
          <w:tcPr>
            <w:gridSpan w:val="4"/>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1260"/>
        </w:trPr>
        <w:tc>
          <w:tcPr>
            <w:tcBorders>
              <w:top w:val="single" w:color="000000" w:sz="4" w:space="0"/>
              <w:left w:val="single" w:color="000000" w:sz="4" w:space="0"/>
              <w:bottom w:val="single" w:color="000000" w:sz="4" w:space="0"/>
              <w:right w:val="single" w:color="000000" w:sz="4" w:space="0"/>
            </w:tcBorders>
            <w:tcW w:w="2811"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发现时间</w:t>
            </w:r>
            <w:r>
              <w:rPr>
                <w:color w:val="000000" w:themeColor="text1"/>
              </w:rPr>
            </w:r>
            <w:r/>
          </w:p>
        </w:tc>
        <w:tc>
          <w:tcPr>
            <w:gridSpan w:val="4"/>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日</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时</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分</w:t>
            </w:r>
            <w:r>
              <w:rPr>
                <w:color w:val="000000" w:themeColor="text1"/>
              </w:rPr>
            </w:r>
            <w:r/>
          </w:p>
        </w:tc>
      </w:tr>
      <w:tr>
        <w:trPr>
          <w:jc w:val="center"/>
          <w:trHeight w:val="1140"/>
        </w:trPr>
        <w:tc>
          <w:tcPr>
            <w:tcBorders>
              <w:top w:val="single" w:color="000000" w:sz="4" w:space="0"/>
              <w:left w:val="single" w:color="000000" w:sz="4" w:space="0"/>
              <w:bottom w:val="single" w:color="000000" w:sz="4" w:space="0"/>
              <w:right w:val="single" w:color="000000" w:sz="4" w:space="0"/>
            </w:tcBorders>
            <w:tcW w:w="2811"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处罚类型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罚款金额</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        </w:t>
            </w:r>
            <w:r>
              <w:rPr>
                <w:color w:val="000000" w:themeColor="text1"/>
              </w:rPr>
            </w:r>
            <w:r/>
          </w:p>
        </w:tc>
      </w:tr>
      <w:tr>
        <w:trPr>
          <w:jc w:val="center"/>
          <w:trHeight w:val="675"/>
        </w:trPr>
        <w:tc>
          <w:tcPr>
            <w:tcBorders>
              <w:top w:val="single" w:color="000000" w:sz="4" w:space="0"/>
              <w:left w:val="single" w:color="000000" w:sz="4" w:space="0"/>
              <w:bottom w:val="single" w:color="000000" w:sz="4" w:space="0"/>
              <w:right w:val="single" w:color="000000" w:sz="4" w:space="0"/>
            </w:tcBorders>
            <w:tcW w:w="2811" w:type="dxa"/>
            <w:vAlign w:val="center"/>
            <w:textDirection w:val="lrTb"/>
            <w:noWrap w:val="false"/>
          </w:tcPr>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项目经理签字：</w:t>
            </w:r>
            <w:r>
              <w:rPr>
                <w:color w:val="000000" w:themeColor="text1"/>
              </w:rPr>
            </w:r>
            <w:r/>
          </w:p>
          <w:p>
            <w:pPr>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日期：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监理工程师签字：</w:t>
            </w:r>
            <w:r>
              <w:rPr>
                <w:color w:val="000000" w:themeColor="text1"/>
              </w:rPr>
            </w:r>
            <w:r/>
          </w:p>
          <w:p>
            <w:pPr>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日期：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2931" w:type="dxa"/>
            <w:vAlign w:val="center"/>
            <w:textDirection w:val="lrTb"/>
            <w:noWrap w:val="false"/>
          </w:tcPr>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项目负责人签字：</w:t>
            </w:r>
            <w:r>
              <w:rPr>
                <w:color w:val="000000" w:themeColor="text1"/>
              </w:rPr>
            </w:r>
            <w:r/>
          </w:p>
          <w:p>
            <w:pPr>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日期：</w:t>
            </w:r>
            <w:r>
              <w:rPr>
                <w:color w:val="000000" w:themeColor="text1"/>
              </w:rPr>
            </w:r>
            <w:r/>
          </w:p>
        </w:tc>
      </w:tr>
    </w:tbl>
    <w:p>
      <w:pPr>
        <w:rPr>
          <w:rFonts w:ascii="宋体" w:hAnsi="宋体" w:cs="宋体"/>
          <w:color w:val="000000" w:themeColor="text1"/>
          <w:sz w:val="24"/>
          <w:szCs w:val="24"/>
        </w:rPr>
      </w:pPr>
      <w:r>
        <w:rPr>
          <w:rFonts w:ascii="宋体" w:hAnsi="宋体" w:cs="宋体"/>
          <w:color w:val="000000" w:themeColor="text1"/>
          <w:sz w:val="24"/>
          <w:szCs w:val="24"/>
        </w:rPr>
        <w:br w:type="page" w:clear="all"/>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附件5</w:t>
      </w:r>
      <w:r>
        <w:rPr>
          <w:color w:val="000000" w:themeColor="text1"/>
        </w:rPr>
      </w:r>
      <w:r/>
    </w:p>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高新区城市管理监督指挥中心信息系统</w:t>
      </w:r>
      <w:r>
        <w:rPr>
          <w:color w:val="000000" w:themeColor="text1"/>
        </w:rPr>
      </w:r>
      <w:r/>
    </w:p>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硬件设备日常维护工作季度考核表</w:t>
      </w:r>
      <w:r>
        <w:rPr>
          <w:color w:val="000000" w:themeColor="text1"/>
        </w:rPr>
      </w:r>
      <w:r/>
    </w:p>
    <w:tbl>
      <w:tblPr>
        <w:tblStyle w:val="795"/>
        <w:tblpPr w:horzAnchor="margin" w:tblpXSpec="center" w:vertAnchor="text" w:tblpY="191" w:leftFromText="180" w:topFromText="0" w:rightFromText="180" w:bottomFromText="0"/>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7"/>
        <w:gridCol w:w="1570"/>
        <w:gridCol w:w="1371"/>
        <w:gridCol w:w="1937"/>
        <w:gridCol w:w="14"/>
        <w:gridCol w:w="2722"/>
      </w:tblGrid>
      <w:tr>
        <w:trPr>
          <w:jc w:val="center"/>
          <w:trHeight w:val="835"/>
        </w:trPr>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维护单位</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2941"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考核季度</w:t>
            </w:r>
            <w:r>
              <w:rPr>
                <w:color w:val="000000" w:themeColor="text1"/>
              </w:rPr>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w:t>
            </w:r>
            <w:r>
              <w:rPr>
                <w:color w:val="000000" w:themeColor="text1"/>
              </w:rPr>
            </w:r>
            <w:r/>
          </w:p>
        </w:tc>
      </w:tr>
      <w:tr>
        <w:trPr>
          <w:jc w:val="center"/>
          <w:trHeight w:val="2115" w:hRule="exact"/>
        </w:trPr>
        <w:tc>
          <w:tcPr>
            <w:tcBorders>
              <w:top w:val="single" w:color="auto" w:sz="4" w:space="0"/>
              <w:left w:val="single" w:color="auto" w:sz="4" w:space="0"/>
              <w:right w:val="single" w:color="auto" w:sz="4" w:space="0"/>
            </w:tcBorders>
            <w:tcW w:w="1737" w:type="dxa"/>
            <w:vAlign w:val="center"/>
            <w:textDirection w:val="lrTb"/>
            <w:noWrap w:val="false"/>
          </w:tcPr>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考核内容</w:t>
            </w:r>
            <w:r>
              <w:rPr>
                <w:color w:val="000000" w:themeColor="text1"/>
              </w:rPr>
            </w:r>
            <w:r/>
          </w:p>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及</w:t>
            </w:r>
            <w:r>
              <w:rPr>
                <w:color w:val="000000" w:themeColor="text1"/>
              </w:rPr>
            </w:r>
            <w:r/>
          </w:p>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季度得分</w:t>
            </w:r>
            <w:r>
              <w:rPr>
                <w:color w:val="000000" w:themeColor="text1"/>
              </w:rPr>
            </w:r>
            <w:r/>
          </w:p>
        </w:tc>
        <w:tc>
          <w:tcPr>
            <w:gridSpan w:val="5"/>
            <w:tcBorders>
              <w:top w:val="single" w:color="auto" w:sz="4" w:space="0"/>
              <w:left w:val="single" w:color="auto" w:sz="4" w:space="0"/>
              <w:right w:val="single" w:color="auto" w:sz="4" w:space="0"/>
            </w:tcBorders>
            <w:tcW w:w="7614" w:type="dxa"/>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hint="eastAsia" w:ascii="宋体" w:hAnsi="宋体" w:cs="宋体"/>
                <w:color w:val="000000" w:themeColor="text1"/>
                <w:sz w:val="24"/>
                <w:szCs w:val="24"/>
              </w:rPr>
              <w:t xml:space="preserve">附：考核明细表</w:t>
            </w:r>
            <w:r>
              <w:rPr>
                <w:color w:val="000000" w:themeColor="text1"/>
              </w:rPr>
            </w:r>
            <w:r/>
          </w:p>
        </w:tc>
      </w:tr>
      <w:tr>
        <w:trPr>
          <w:jc w:val="center"/>
          <w:trHeight w:val="2065" w:hRule="exact"/>
        </w:trPr>
        <w:tc>
          <w:tcPr>
            <w:tcBorders>
              <w:top w:val="single" w:color="auto" w:sz="4" w:space="0"/>
              <w:left w:val="single" w:color="auto" w:sz="4" w:space="0"/>
              <w:right w:val="single" w:color="auto" w:sz="4" w:space="0"/>
            </w:tcBorders>
            <w:tcW w:w="1737" w:type="dxa"/>
            <w:vAlign w:val="center"/>
            <w:textDirection w:val="lrTb"/>
            <w:noWrap w:val="false"/>
          </w:tcPr>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处罚单汇总</w:t>
            </w:r>
            <w:r>
              <w:rPr>
                <w:color w:val="000000" w:themeColor="text1"/>
              </w:rPr>
            </w:r>
            <w:r/>
          </w:p>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及</w:t>
            </w:r>
            <w:r>
              <w:rPr>
                <w:color w:val="000000" w:themeColor="text1"/>
              </w:rPr>
            </w:r>
            <w:r/>
          </w:p>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罚款总金额</w:t>
            </w:r>
            <w:r>
              <w:rPr>
                <w:color w:val="000000" w:themeColor="text1"/>
              </w:rPr>
            </w:r>
            <w:r/>
          </w:p>
        </w:tc>
        <w:tc>
          <w:tcPr>
            <w:gridSpan w:val="5"/>
            <w:tcBorders>
              <w:top w:val="single" w:color="auto" w:sz="4" w:space="0"/>
              <w:left w:val="single" w:color="auto" w:sz="4" w:space="0"/>
              <w:right w:val="single" w:color="auto" w:sz="4" w:space="0"/>
            </w:tcBorders>
            <w:tcW w:w="7614" w:type="dxa"/>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hint="eastAsia" w:ascii="宋体" w:hAnsi="宋体" w:cs="宋体"/>
                <w:color w:val="000000" w:themeColor="text1"/>
                <w:sz w:val="24"/>
                <w:szCs w:val="24"/>
              </w:rPr>
              <w:t xml:space="preserve">附：处罚明细表</w:t>
            </w:r>
            <w:r>
              <w:rPr>
                <w:color w:val="000000" w:themeColor="text1"/>
              </w:rPr>
            </w:r>
            <w:r/>
          </w:p>
        </w:tc>
      </w:tr>
      <w:tr>
        <w:trPr>
          <w:jc w:val="center"/>
          <w:trHeight w:val="1898" w:hRule="exact"/>
        </w:trPr>
        <w:tc>
          <w:tcPr>
            <w:tcBorders>
              <w:top w:val="single" w:color="auto" w:sz="4" w:space="0"/>
              <w:left w:val="single" w:color="auto" w:sz="4" w:space="0"/>
              <w:right w:val="single" w:color="auto" w:sz="4" w:space="0"/>
            </w:tcBorders>
            <w:tcW w:w="1737" w:type="dxa"/>
            <w:vAlign w:val="center"/>
            <w:textDirection w:val="lrTb"/>
            <w:noWrap w:val="false"/>
          </w:tcPr>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加分内容</w:t>
            </w:r>
            <w:r>
              <w:rPr>
                <w:color w:val="000000" w:themeColor="text1"/>
              </w:rPr>
            </w:r>
            <w:r/>
          </w:p>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及</w:t>
            </w:r>
            <w:r>
              <w:rPr>
                <w:color w:val="000000" w:themeColor="text1"/>
              </w:rPr>
            </w:r>
            <w:r/>
          </w:p>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季度得分</w:t>
            </w:r>
            <w:r>
              <w:rPr>
                <w:color w:val="000000" w:themeColor="text1"/>
              </w:rPr>
            </w:r>
            <w:r/>
          </w:p>
        </w:tc>
        <w:tc>
          <w:tcPr>
            <w:gridSpan w:val="5"/>
            <w:tcBorders>
              <w:top w:val="single" w:color="auto" w:sz="4" w:space="0"/>
              <w:left w:val="single" w:color="auto" w:sz="4" w:space="0"/>
              <w:right w:val="single" w:color="auto" w:sz="4" w:space="0"/>
            </w:tcBorders>
            <w:tcW w:w="7614" w:type="dxa"/>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lef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lef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附：加分申请表</w:t>
            </w:r>
            <w:r>
              <w:rPr>
                <w:color w:val="000000" w:themeColor="text1"/>
              </w:rPr>
            </w:r>
            <w:r/>
          </w:p>
        </w:tc>
      </w:tr>
      <w:tr>
        <w:trPr>
          <w:jc w:val="center"/>
          <w:trHeight w:val="2180"/>
        </w:trPr>
        <w:tc>
          <w:tcPr>
            <w:gridSpan w:val="2"/>
            <w:tcBorders>
              <w:top w:val="single" w:color="auto" w:sz="4" w:space="0"/>
              <w:left w:val="single" w:color="auto" w:sz="4" w:space="0"/>
              <w:right w:val="single" w:color="auto" w:sz="4" w:space="0"/>
            </w:tcBorders>
            <w:tcW w:w="3307" w:type="dxa"/>
            <w:vAlign w:val="center"/>
            <w:textDirection w:val="lrTb"/>
            <w:noWrap w:val="false"/>
          </w:tcPr>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维护单位（章）</w:t>
            </w:r>
            <w:r>
              <w:rPr>
                <w:color w:val="000000" w:themeColor="text1"/>
              </w:rPr>
            </w:r>
            <w:r/>
          </w:p>
          <w:p>
            <w:pPr>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项目经理：</w:t>
            </w:r>
            <w:r>
              <w:rPr>
                <w:color w:val="000000" w:themeColor="text1"/>
              </w:rPr>
            </w:r>
            <w:r/>
          </w:p>
          <w:p>
            <w:pPr>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日期：</w:t>
            </w:r>
            <w:r>
              <w:rPr>
                <w:color w:val="000000" w:themeColor="text1"/>
              </w:rPr>
            </w:r>
            <w:r/>
          </w:p>
        </w:tc>
        <w:tc>
          <w:tcPr>
            <w:gridSpan w:val="2"/>
            <w:tcBorders>
              <w:top w:val="single" w:color="auto" w:sz="4" w:space="0"/>
              <w:left w:val="single" w:color="auto" w:sz="4" w:space="0"/>
              <w:right w:val="single" w:color="auto" w:sz="4" w:space="0"/>
            </w:tcBorders>
            <w:tcW w:w="3308" w:type="dxa"/>
            <w:textDirection w:val="lrTb"/>
            <w:noWrap w:val="false"/>
          </w:tcPr>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监理单位（章）</w:t>
            </w:r>
            <w:r>
              <w:rPr>
                <w:color w:val="000000" w:themeColor="text1"/>
              </w:rPr>
            </w:r>
            <w:r/>
          </w:p>
          <w:p>
            <w:pPr>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监理工程师：</w:t>
            </w:r>
            <w:r>
              <w:rPr>
                <w:color w:val="000000" w:themeColor="text1"/>
              </w:rPr>
            </w:r>
            <w:r/>
          </w:p>
          <w:p>
            <w:pPr>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720"/>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日期：</w:t>
            </w:r>
            <w:r>
              <w:rPr>
                <w:color w:val="000000" w:themeColor="text1"/>
              </w:rPr>
            </w:r>
            <w:r/>
          </w:p>
        </w:tc>
        <w:tc>
          <w:tcPr>
            <w:gridSpan w:val="2"/>
            <w:tcBorders>
              <w:top w:val="single" w:color="auto" w:sz="4" w:space="0"/>
              <w:left w:val="single" w:color="auto" w:sz="4" w:space="0"/>
              <w:right w:val="single" w:color="auto" w:sz="4" w:space="0"/>
            </w:tcBorders>
            <w:tcW w:w="2736" w:type="dxa"/>
            <w:vAlign w:val="center"/>
            <w:textDirection w:val="lrTb"/>
            <w:noWrap w:val="false"/>
          </w:tcPr>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建设单位（章）</w:t>
            </w:r>
            <w:r>
              <w:rPr>
                <w:color w:val="000000" w:themeColor="text1"/>
              </w:rPr>
            </w:r>
            <w:r/>
          </w:p>
          <w:p>
            <w:pPr>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项目负责人：</w:t>
            </w:r>
            <w:r>
              <w:rPr>
                <w:color w:val="000000" w:themeColor="text1"/>
              </w:rPr>
            </w:r>
            <w:r/>
          </w:p>
          <w:p>
            <w:pPr>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720"/>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日期：</w:t>
            </w:r>
            <w:r>
              <w:rPr>
                <w:color w:val="000000" w:themeColor="text1"/>
              </w:rPr>
            </w:r>
            <w:r/>
          </w:p>
        </w:tc>
      </w:tr>
    </w:tbl>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b/>
          <w:color w:val="000000" w:themeColor="text1"/>
          <w:sz w:val="24"/>
          <w:szCs w:val="24"/>
        </w:rPr>
      </w:pPr>
      <w:r>
        <w:rPr>
          <w:rFonts w:ascii="宋体" w:hAnsi="宋体" w:cs="宋体"/>
          <w:b/>
          <w:color w:val="000000" w:themeColor="text1"/>
          <w:sz w:val="24"/>
          <w:szCs w:val="24"/>
        </w:rPr>
      </w:r>
      <w:r>
        <w:rPr>
          <w:color w:val="000000" w:themeColor="text1"/>
        </w:rPr>
      </w:r>
      <w:r/>
    </w:p>
    <w:p>
      <w:pPr>
        <w:contextualSpacing/>
        <w:spacing w:line="360" w:lineRule="auto"/>
        <w:rPr>
          <w:rFonts w:ascii="宋体" w:hAnsi="宋体" w:cs="宋体"/>
          <w:b/>
          <w:color w:val="000000" w:themeColor="text1"/>
          <w:sz w:val="24"/>
          <w:szCs w:val="24"/>
        </w:rPr>
        <w:sectPr>
          <w:footnotePr/>
          <w:endnotePr/>
          <w:type w:val="nextPage"/>
          <w:pgSz w:w="11906" w:h="16838" w:orient="portrait"/>
          <w:pgMar w:top="1134" w:right="850" w:bottom="1134" w:left="1701" w:header="907" w:footer="992" w:gutter="0"/>
          <w:cols w:num="1" w:sep="0" w:space="720" w:equalWidth="1"/>
          <w:docGrid w:linePitch="360"/>
        </w:sectPr>
      </w:pPr>
      <w:r>
        <w:rPr>
          <w:rFonts w:ascii="宋体" w:hAnsi="宋体" w:cs="宋体"/>
          <w:b/>
          <w:color w:val="000000" w:themeColor="text1"/>
          <w:sz w:val="24"/>
          <w:szCs w:val="24"/>
        </w:rPr>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附件6</w:t>
      </w:r>
      <w:r>
        <w:rPr>
          <w:color w:val="000000" w:themeColor="text1"/>
        </w:rPr>
      </w:r>
      <w:r/>
    </w:p>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高新区城市管理监督指挥中心信息系统</w:t>
      </w:r>
      <w:r>
        <w:rPr>
          <w:color w:val="000000" w:themeColor="text1"/>
        </w:rPr>
      </w:r>
      <w:r/>
    </w:p>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硬件设备日常维护工作加分申请表</w:t>
      </w:r>
      <w:r>
        <w:rPr>
          <w:color w:val="000000" w:themeColor="text1"/>
        </w:rPr>
      </w:r>
      <w:r/>
    </w:p>
    <w:tbl>
      <w:tblPr>
        <w:tblStyle w:val="795"/>
        <w:tblpPr w:horzAnchor="margin" w:tblpXSpec="center" w:vertAnchor="text" w:tblpY="19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1"/>
        <w:gridCol w:w="3157"/>
        <w:gridCol w:w="1843"/>
        <w:gridCol w:w="2943"/>
      </w:tblGrid>
      <w:tr>
        <w:trPr>
          <w:trHeight w:val="899"/>
        </w:trPr>
        <w:tc>
          <w:tcPr>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维护单位</w:t>
            </w:r>
            <w:r>
              <w:rPr>
                <w:color w:val="000000" w:themeColor="text1"/>
              </w:rPr>
            </w:r>
            <w:r/>
          </w:p>
        </w:tc>
        <w:tc>
          <w:tcPr>
            <w:tcBorders>
              <w:top w:val="single" w:color="auto" w:sz="4" w:space="0"/>
              <w:left w:val="single" w:color="auto" w:sz="4" w:space="0"/>
              <w:bottom w:val="single" w:color="auto" w:sz="4" w:space="0"/>
              <w:right w:val="single" w:color="auto" w:sz="4" w:space="0"/>
            </w:tcBorders>
            <w:tcW w:w="3157"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申请事项</w:t>
            </w:r>
            <w:r>
              <w:rPr>
                <w:color w:val="000000" w:themeColor="text1"/>
              </w:rPr>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spacing w:line="4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2002"/>
        </w:trPr>
        <w:tc>
          <w:tcPr>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加分理由</w:t>
            </w:r>
            <w:r>
              <w:rPr>
                <w:color w:val="000000" w:themeColor="text1"/>
              </w:rPr>
            </w:r>
            <w:r/>
          </w:p>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及加分值</w:t>
            </w:r>
            <w:r>
              <w:rPr>
                <w:color w:val="000000" w:themeColor="text1"/>
              </w:rPr>
            </w:r>
            <w:r/>
          </w:p>
        </w:tc>
        <w:tc>
          <w:tcPr>
            <w:gridSpan w:val="3"/>
            <w:tcBorders>
              <w:top w:val="single" w:color="auto" w:sz="4" w:space="0"/>
              <w:left w:val="single" w:color="auto" w:sz="4" w:space="0"/>
              <w:bottom w:val="single" w:color="auto" w:sz="4" w:space="0"/>
              <w:right w:val="single" w:color="auto" w:sz="4" w:space="0"/>
            </w:tcBorders>
            <w:tcW w:w="7943"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3360"/>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项目经理签字：</w:t>
            </w:r>
            <w:r>
              <w:rPr>
                <w:color w:val="000000" w:themeColor="text1"/>
              </w:rPr>
            </w:r>
            <w:r/>
          </w:p>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                             年    月   日</w:t>
            </w:r>
            <w:r>
              <w:rPr>
                <w:color w:val="000000" w:themeColor="text1"/>
              </w:rPr>
            </w:r>
            <w:r/>
          </w:p>
        </w:tc>
      </w:tr>
      <w:tr>
        <w:trPr>
          <w:trHeight w:val="1662"/>
        </w:trPr>
        <w:tc>
          <w:tcPr>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监理单位</w:t>
            </w:r>
            <w:r>
              <w:rPr>
                <w:color w:val="000000" w:themeColor="text1"/>
              </w:rPr>
            </w:r>
            <w:r/>
          </w:p>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意见</w:t>
            </w:r>
            <w:r>
              <w:rPr>
                <w:color w:val="000000" w:themeColor="text1"/>
              </w:rPr>
            </w:r>
            <w:r/>
          </w:p>
        </w:tc>
        <w:tc>
          <w:tcPr>
            <w:gridSpan w:val="3"/>
            <w:tcBorders>
              <w:top w:val="single" w:color="auto" w:sz="4" w:space="0"/>
              <w:left w:val="single" w:color="auto" w:sz="4" w:space="0"/>
              <w:bottom w:val="single" w:color="auto" w:sz="4" w:space="0"/>
              <w:right w:val="single" w:color="auto" w:sz="4" w:space="0"/>
            </w:tcBorders>
            <w:tcW w:w="7943" w:type="dxa"/>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3360"/>
              <w:rPr>
                <w:rFonts w:ascii="宋体" w:hAnsi="宋体" w:cs="宋体"/>
                <w:color w:val="000000" w:themeColor="text1"/>
                <w:sz w:val="24"/>
                <w:szCs w:val="24"/>
              </w:rPr>
            </w:pPr>
            <w:r>
              <w:rPr>
                <w:rFonts w:hint="eastAsia" w:ascii="宋体" w:hAnsi="宋体" w:cs="宋体"/>
                <w:color w:val="000000" w:themeColor="text1"/>
                <w:sz w:val="24"/>
                <w:szCs w:val="24"/>
              </w:rPr>
              <w:t xml:space="preserve">监理工程师签字：</w:t>
            </w:r>
            <w:r>
              <w:rPr>
                <w:color w:val="000000" w:themeColor="text1"/>
              </w:rPr>
            </w:r>
            <w:r/>
          </w:p>
          <w:p>
            <w:pPr>
              <w:rPr>
                <w:rFonts w:ascii="宋体" w:hAnsi="宋体" w:cs="宋体"/>
                <w:color w:val="000000" w:themeColor="text1"/>
                <w:sz w:val="24"/>
                <w:szCs w:val="24"/>
              </w:rPr>
            </w:pPr>
            <w:r>
              <w:rPr>
                <w:rFonts w:hint="eastAsia" w:ascii="宋体" w:hAnsi="宋体" w:cs="宋体"/>
                <w:color w:val="000000" w:themeColor="text1"/>
                <w:sz w:val="24"/>
                <w:szCs w:val="24"/>
              </w:rPr>
              <w:t xml:space="preserve">                             年    月   日</w:t>
            </w:r>
            <w:r>
              <w:rPr>
                <w:color w:val="000000" w:themeColor="text1"/>
              </w:rPr>
            </w:r>
            <w:r/>
          </w:p>
        </w:tc>
      </w:tr>
      <w:tr>
        <w:trPr>
          <w:trHeight w:val="2146"/>
        </w:trPr>
        <w:tc>
          <w:tcPr>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业务部门意见</w:t>
            </w:r>
            <w:r>
              <w:rPr>
                <w:color w:val="000000" w:themeColor="text1"/>
              </w:rPr>
            </w:r>
            <w:r/>
          </w:p>
        </w:tc>
        <w:tc>
          <w:tcPr>
            <w:gridSpan w:val="3"/>
            <w:tcBorders>
              <w:top w:val="single" w:color="auto" w:sz="4" w:space="0"/>
              <w:left w:val="single" w:color="auto" w:sz="4" w:space="0"/>
              <w:bottom w:val="single" w:color="auto" w:sz="4" w:space="0"/>
              <w:right w:val="single" w:color="auto" w:sz="4" w:space="0"/>
            </w:tcBorders>
            <w:tcW w:w="7943" w:type="dxa"/>
            <w:vAlign w:val="bottom"/>
            <w:textDirection w:val="lrTb"/>
            <w:noWrap w:val="false"/>
          </w:tcPr>
          <w:p>
            <w:pPr>
              <w:ind w:right="1486" w:firstLine="3360"/>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业务部门代表签字：</w:t>
            </w:r>
            <w:r>
              <w:rPr>
                <w:color w:val="000000" w:themeColor="text1"/>
              </w:rPr>
            </w:r>
            <w:r/>
          </w:p>
          <w:p>
            <w:pPr>
              <w:rPr>
                <w:rFonts w:ascii="宋体" w:hAnsi="宋体" w:cs="宋体"/>
                <w:color w:val="000000" w:themeColor="text1"/>
                <w:sz w:val="24"/>
                <w:szCs w:val="24"/>
              </w:rPr>
            </w:pPr>
            <w:r>
              <w:rPr>
                <w:rFonts w:hint="eastAsia" w:ascii="宋体" w:hAnsi="宋体" w:cs="宋体"/>
                <w:color w:val="000000" w:themeColor="text1"/>
                <w:sz w:val="24"/>
                <w:szCs w:val="24"/>
              </w:rPr>
              <w:t xml:space="preserve">                              年    月   日</w:t>
            </w:r>
            <w:r>
              <w:rPr>
                <w:color w:val="000000" w:themeColor="text1"/>
              </w:rPr>
            </w:r>
            <w:r/>
          </w:p>
        </w:tc>
      </w:tr>
      <w:tr>
        <w:trPr>
          <w:trHeight w:val="1982"/>
        </w:trPr>
        <w:tc>
          <w:tcPr>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考核小组意见</w:t>
            </w:r>
            <w:r>
              <w:rPr>
                <w:color w:val="000000" w:themeColor="text1"/>
              </w:rPr>
            </w:r>
            <w:r/>
          </w:p>
        </w:tc>
        <w:tc>
          <w:tcPr>
            <w:gridSpan w:val="3"/>
            <w:tcBorders>
              <w:top w:val="single" w:color="auto" w:sz="4" w:space="0"/>
              <w:left w:val="single" w:color="auto" w:sz="4" w:space="0"/>
              <w:bottom w:val="single" w:color="auto" w:sz="4" w:space="0"/>
              <w:right w:val="single" w:color="auto" w:sz="4" w:space="0"/>
            </w:tcBorders>
            <w:tcW w:w="7943" w:type="dxa"/>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hint="eastAsia" w:ascii="宋体" w:hAnsi="宋体" w:cs="宋体"/>
                <w:color w:val="000000" w:themeColor="text1"/>
                <w:sz w:val="24"/>
                <w:szCs w:val="24"/>
              </w:rPr>
              <w:t xml:space="preserve">                            考核小组代表签字：</w:t>
            </w:r>
            <w:r>
              <w:rPr>
                <w:color w:val="000000" w:themeColor="text1"/>
              </w:rPr>
            </w:r>
            <w:r/>
          </w:p>
          <w:p>
            <w:pPr>
              <w:ind w:firstLine="3600"/>
              <w:rPr>
                <w:rFonts w:ascii="宋体" w:hAnsi="宋体" w:cs="宋体"/>
                <w:color w:val="000000" w:themeColor="text1"/>
                <w:sz w:val="24"/>
                <w:szCs w:val="24"/>
              </w:rPr>
            </w:pPr>
            <w:r>
              <w:rPr>
                <w:rFonts w:hint="eastAsia" w:ascii="宋体" w:hAnsi="宋体" w:cs="宋体"/>
                <w:color w:val="000000" w:themeColor="text1"/>
                <w:sz w:val="24"/>
                <w:szCs w:val="24"/>
              </w:rPr>
              <w:t xml:space="preserve">年    月   日</w:t>
            </w:r>
            <w:r>
              <w:rPr>
                <w:color w:val="000000" w:themeColor="text1"/>
              </w:rPr>
            </w:r>
            <w:r/>
          </w:p>
        </w:tc>
      </w:tr>
      <w:tr>
        <w:trPr>
          <w:trHeight w:val="720"/>
        </w:trPr>
        <w:tc>
          <w:tcPr>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ind w:firstLine="24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备注</w:t>
            </w:r>
            <w:r>
              <w:rPr>
                <w:color w:val="000000" w:themeColor="text1"/>
              </w:rPr>
            </w:r>
            <w:r/>
          </w:p>
        </w:tc>
        <w:tc>
          <w:tcPr>
            <w:gridSpan w:val="3"/>
            <w:tcBorders>
              <w:top w:val="single" w:color="auto" w:sz="4" w:space="0"/>
              <w:left w:val="single" w:color="auto" w:sz="4" w:space="0"/>
              <w:bottom w:val="single" w:color="auto" w:sz="4" w:space="0"/>
              <w:right w:val="single" w:color="auto" w:sz="4" w:space="0"/>
            </w:tcBorders>
            <w:tcW w:w="7943"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bl>
    <w:p>
      <w:pPr>
        <w:rPr>
          <w:rFonts w:ascii="宋体" w:hAnsi="宋体" w:cs="宋体"/>
          <w:b/>
          <w:color w:val="000000" w:themeColor="text1"/>
          <w:sz w:val="24"/>
          <w:szCs w:val="24"/>
        </w:rPr>
      </w:pPr>
      <w:r>
        <w:rPr>
          <w:rFonts w:ascii="宋体" w:hAnsi="宋体" w:cs="宋体"/>
          <w:b/>
          <w:color w:val="000000" w:themeColor="text1"/>
          <w:sz w:val="24"/>
          <w:szCs w:val="24"/>
        </w:rPr>
        <w:br w:type="page" w:clear="all"/>
      </w:r>
      <w:r>
        <w:rPr>
          <w:color w:val="000000" w:themeColor="text1"/>
        </w:rPr>
      </w:r>
      <w:r/>
    </w:p>
    <w:p>
      <w:pPr>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附件7</w:t>
      </w:r>
      <w:r>
        <w:rPr>
          <w:color w:val="000000" w:themeColor="text1"/>
        </w:rPr>
      </w:r>
      <w:r/>
    </w:p>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高新区城市管理监督指挥中心信息系统</w:t>
      </w:r>
      <w:r>
        <w:rPr>
          <w:color w:val="000000" w:themeColor="text1"/>
        </w:rPr>
      </w:r>
      <w:r/>
    </w:p>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硬件设备日常维护工作考核申诉表</w:t>
      </w:r>
      <w:r>
        <w:rPr>
          <w:color w:val="000000" w:themeColor="text1"/>
        </w:rPr>
      </w:r>
      <w:r/>
    </w:p>
    <w:tbl>
      <w:tblPr>
        <w:tblStyle w:val="795"/>
        <w:tblpPr w:horzAnchor="margin" w:tblpXSpec="center" w:vertAnchor="text" w:tblpY="19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3260"/>
        <w:gridCol w:w="1843"/>
        <w:gridCol w:w="2943"/>
      </w:tblGrid>
      <w:tr>
        <w:trPr>
          <w:trHeight w:val="899"/>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申诉单位</w:t>
            </w:r>
            <w:r>
              <w:rPr>
                <w:color w:val="000000" w:themeColor="text1"/>
              </w:rPr>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申诉时间</w:t>
            </w:r>
            <w:r>
              <w:rPr>
                <w:color w:val="000000" w:themeColor="text1"/>
              </w:rPr>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spacing w:line="4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222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申诉内容</w:t>
            </w:r>
            <w:r>
              <w:rPr>
                <w:color w:val="000000" w:themeColor="text1"/>
              </w:rPr>
            </w:r>
            <w:r/>
          </w:p>
        </w:tc>
        <w:tc>
          <w:tcPr>
            <w:gridSpan w:val="3"/>
            <w:tcBorders>
              <w:top w:val="single" w:color="auto" w:sz="4" w:space="0"/>
              <w:left w:val="single" w:color="auto" w:sz="4" w:space="0"/>
              <w:bottom w:val="single" w:color="auto" w:sz="4" w:space="0"/>
              <w:right w:val="single" w:color="auto" w:sz="4" w:space="0"/>
            </w:tcBorders>
            <w:tcW w:w="8046" w:type="dxa"/>
            <w:textDirection w:val="lrTb"/>
            <w:noWrap w:val="false"/>
          </w:tcPr>
          <w:p>
            <w:pPr>
              <w:ind w:firstLine="3360"/>
              <w:jc w:val="lef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3360"/>
              <w:jc w:val="lef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3600"/>
              <w:jc w:val="lef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3600"/>
              <w:jc w:val="lef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3600"/>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项目经理签字：</w:t>
            </w:r>
            <w:r>
              <w:rPr>
                <w:color w:val="000000" w:themeColor="text1"/>
              </w:rPr>
            </w:r>
            <w:r/>
          </w:p>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                              年    月   日</w:t>
            </w:r>
            <w:r>
              <w:rPr>
                <w:color w:val="000000" w:themeColor="text1"/>
              </w:rPr>
            </w:r>
            <w:r/>
          </w:p>
        </w:tc>
      </w:tr>
      <w:tr>
        <w:trPr>
          <w:trHeight w:val="2097"/>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监理单位</w:t>
            </w:r>
            <w:r>
              <w:rPr>
                <w:color w:val="000000" w:themeColor="text1"/>
              </w:rPr>
            </w:r>
            <w:r/>
          </w:p>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意见</w:t>
            </w:r>
            <w:r>
              <w:rPr>
                <w:color w:val="000000" w:themeColor="text1"/>
              </w:rPr>
            </w:r>
            <w:r/>
          </w:p>
        </w:tc>
        <w:tc>
          <w:tcPr>
            <w:gridSpan w:val="3"/>
            <w:tcBorders>
              <w:top w:val="single" w:color="auto" w:sz="4" w:space="0"/>
              <w:left w:val="single" w:color="auto" w:sz="4" w:space="0"/>
              <w:bottom w:val="single" w:color="auto" w:sz="4" w:space="0"/>
              <w:right w:val="single" w:color="auto" w:sz="4" w:space="0"/>
            </w:tcBorders>
            <w:tcW w:w="8046" w:type="dxa"/>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360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360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360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3600"/>
              <w:rPr>
                <w:rFonts w:ascii="宋体" w:hAnsi="宋体" w:cs="宋体"/>
                <w:color w:val="000000" w:themeColor="text1"/>
                <w:sz w:val="24"/>
                <w:szCs w:val="24"/>
              </w:rPr>
            </w:pPr>
            <w:r>
              <w:rPr>
                <w:rFonts w:hint="eastAsia" w:ascii="宋体" w:hAnsi="宋体" w:cs="宋体"/>
                <w:color w:val="000000" w:themeColor="text1"/>
                <w:sz w:val="24"/>
                <w:szCs w:val="24"/>
              </w:rPr>
              <w:t xml:space="preserve">监理工程师签字：</w:t>
            </w:r>
            <w:r>
              <w:rPr>
                <w:color w:val="000000" w:themeColor="text1"/>
              </w:rPr>
            </w:r>
            <w:r/>
          </w:p>
          <w:p>
            <w:pPr>
              <w:rPr>
                <w:rFonts w:ascii="宋体" w:hAnsi="宋体" w:cs="宋体"/>
                <w:color w:val="000000" w:themeColor="text1"/>
                <w:sz w:val="24"/>
                <w:szCs w:val="24"/>
              </w:rPr>
            </w:pPr>
            <w:r>
              <w:rPr>
                <w:rFonts w:hint="eastAsia" w:ascii="宋体" w:hAnsi="宋体" w:cs="宋体"/>
                <w:color w:val="000000" w:themeColor="text1"/>
                <w:sz w:val="24"/>
                <w:szCs w:val="24"/>
              </w:rPr>
              <w:t xml:space="preserve">                              年    月   日</w:t>
            </w:r>
            <w:r>
              <w:rPr>
                <w:color w:val="000000" w:themeColor="text1"/>
              </w:rPr>
            </w:r>
            <w:r/>
          </w:p>
        </w:tc>
      </w:tr>
      <w:tr>
        <w:trPr>
          <w:trHeight w:val="2146"/>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业务部门意见</w:t>
            </w:r>
            <w:r>
              <w:rPr>
                <w:color w:val="000000" w:themeColor="text1"/>
              </w:rPr>
            </w:r>
            <w:r/>
          </w:p>
        </w:tc>
        <w:tc>
          <w:tcPr>
            <w:gridSpan w:val="3"/>
            <w:tcBorders>
              <w:top w:val="single" w:color="auto" w:sz="4" w:space="0"/>
              <w:left w:val="single" w:color="auto" w:sz="4" w:space="0"/>
              <w:bottom w:val="single" w:color="auto" w:sz="4" w:space="0"/>
              <w:right w:val="single" w:color="auto" w:sz="4" w:space="0"/>
            </w:tcBorders>
            <w:tcW w:w="8046" w:type="dxa"/>
            <w:vAlign w:val="bottom"/>
            <w:textDirection w:val="lrTb"/>
            <w:noWrap w:val="false"/>
          </w:tcPr>
          <w:p>
            <w:pPr>
              <w:ind w:right="919" w:firstLine="3360"/>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业务部门代表签字：</w:t>
            </w:r>
            <w:r>
              <w:rPr>
                <w:color w:val="000000" w:themeColor="text1"/>
              </w:rPr>
            </w:r>
            <w:r/>
          </w:p>
          <w:p>
            <w:pPr>
              <w:ind w:right="1592"/>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                              年    月   日</w:t>
            </w:r>
            <w:r>
              <w:rPr>
                <w:color w:val="000000" w:themeColor="text1"/>
              </w:rPr>
            </w:r>
            <w:r/>
          </w:p>
        </w:tc>
      </w:tr>
      <w:tr>
        <w:trPr>
          <w:trHeight w:val="198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考核小组意见</w:t>
            </w:r>
            <w:r>
              <w:rPr>
                <w:color w:val="000000" w:themeColor="text1"/>
              </w:rPr>
            </w:r>
            <w:r/>
          </w:p>
        </w:tc>
        <w:tc>
          <w:tcPr>
            <w:gridSpan w:val="3"/>
            <w:tcBorders>
              <w:top w:val="single" w:color="auto" w:sz="4" w:space="0"/>
              <w:left w:val="single" w:color="auto" w:sz="4" w:space="0"/>
              <w:bottom w:val="single" w:color="auto" w:sz="4" w:space="0"/>
              <w:right w:val="single" w:color="auto" w:sz="4" w:space="0"/>
            </w:tcBorders>
            <w:tcW w:w="8046" w:type="dxa"/>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rPr>
                <w:color w:val="000000" w:themeColor="text1"/>
              </w:rPr>
            </w:r>
            <w:r/>
          </w:p>
          <w:p>
            <w:pPr>
              <w:ind w:firstLine="336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3360"/>
              <w:rPr>
                <w:rFonts w:ascii="宋体" w:hAnsi="宋体" w:cs="宋体"/>
                <w:color w:val="000000" w:themeColor="text1"/>
                <w:sz w:val="24"/>
                <w:szCs w:val="24"/>
              </w:rPr>
            </w:pPr>
            <w:r>
              <w:rPr>
                <w:rFonts w:hint="eastAsia" w:ascii="宋体" w:hAnsi="宋体" w:cs="宋体"/>
                <w:color w:val="000000" w:themeColor="text1"/>
                <w:sz w:val="24"/>
                <w:szCs w:val="24"/>
              </w:rPr>
              <w:t xml:space="preserve">考核小组代表签字：</w:t>
            </w:r>
            <w:r>
              <w:rPr>
                <w:color w:val="000000" w:themeColor="text1"/>
              </w:rPr>
            </w:r>
            <w:r/>
          </w:p>
          <w:p>
            <w:pPr>
              <w:ind w:firstLine="3600"/>
              <w:rPr>
                <w:rFonts w:ascii="宋体" w:hAnsi="宋体" w:cs="宋体"/>
                <w:color w:val="000000" w:themeColor="text1"/>
                <w:sz w:val="24"/>
                <w:szCs w:val="24"/>
              </w:rPr>
            </w:pPr>
            <w:r>
              <w:rPr>
                <w:rFonts w:hint="eastAsia" w:ascii="宋体" w:hAnsi="宋体" w:cs="宋体"/>
                <w:color w:val="000000" w:themeColor="text1"/>
                <w:sz w:val="24"/>
                <w:szCs w:val="24"/>
              </w:rPr>
              <w:t xml:space="preserve">年    月   日</w:t>
            </w:r>
            <w:r>
              <w:rPr>
                <w:color w:val="000000" w:themeColor="text1"/>
              </w:rPr>
            </w:r>
            <w:r/>
          </w:p>
        </w:tc>
      </w:tr>
      <w:tr>
        <w:trPr>
          <w:trHeight w:val="7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24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备注</w:t>
            </w:r>
            <w:r>
              <w:rPr>
                <w:color w:val="000000" w:themeColor="text1"/>
              </w:rPr>
            </w:r>
            <w:r/>
          </w:p>
        </w:tc>
        <w:tc>
          <w:tcPr>
            <w:gridSpan w:val="3"/>
            <w:tcBorders>
              <w:top w:val="single" w:color="auto" w:sz="4" w:space="0"/>
              <w:left w:val="single" w:color="auto" w:sz="4" w:space="0"/>
              <w:bottom w:val="single" w:color="auto" w:sz="4" w:space="0"/>
              <w:right w:val="single" w:color="auto" w:sz="4" w:space="0"/>
            </w:tcBorders>
            <w:tcW w:w="8046"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bl>
    <w:p>
      <w:pPr>
        <w:contextualSpacing/>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rPr>
          <w:color w:val="000000" w:themeColor="text1"/>
        </w:rPr>
      </w:r>
      <w:r/>
    </w:p>
    <w:sectPr>
      <w:footnotePr/>
      <w:endnotePr/>
      <w:type w:val="nextPage"/>
      <w:pgSz w:w="11906" w:h="16838" w:orient="portrait"/>
      <w:pgMar w:top="1134" w:right="850" w:bottom="1134" w:left="1701" w:header="90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黑体">
    <w:panose1 w:val="02010609060101010101"/>
  </w:font>
  <w:font w:name="仿宋_GB2312">
    <w:panose1 w:val="02010609060101010101"/>
  </w:font>
  <w:font w:name="华文中宋">
    <w:panose1 w:val="02010600040101010101"/>
  </w:font>
  <w:font w:name="等线">
    <w:panose1 w:val="02010600030101010101"/>
  </w:font>
  <w:font w:name="Calibri">
    <w:panose1 w:val="020F0502020204030204"/>
  </w:font>
  <w:font w:name="微软雅黑">
    <w:panose1 w:val="020B0503020204020204"/>
  </w:font>
  <w:font w:name="方正大黑简体">
    <w:panose1 w:val="020B0503020202020204"/>
  </w:font>
  <w:font w:name="方正仿宋简体">
    <w:panose1 w:val="020B0503020202020204"/>
  </w:font>
  <w:font w:name="楷体_GB2312">
    <w:panose1 w:val="02010609060101010101"/>
  </w:font>
  <w:font w:name="Courier New">
    <w:panose1 w:val="020703090202050204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80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50"/>
      </w:rPr>
      <w:framePr w:wrap="around" w:vAnchor="text" w:hAnchor="margin" w:xAlign="center" w:y="1"/>
    </w:pPr>
    <w:r>
      <w:fldChar w:fldCharType="begin"/>
    </w:r>
    <w:r>
      <w:rPr>
        <w:rStyle w:val="1050"/>
      </w:rPr>
      <w:instrText xml:space="preserve">PAGE  </w:instrText>
    </w:r>
    <w:r>
      <w:fldChar w:fldCharType="separate"/>
    </w:r>
    <w:r>
      <w:rPr>
        <w:rStyle w:val="1050"/>
      </w:rPr>
      <w:t xml:space="preserve">59</w:t>
    </w:r>
    <w:r>
      <w:fldChar w:fldCharType="end"/>
    </w:r>
    <w:r/>
  </w:p>
  <w:p>
    <w:pPr>
      <w:pStyle w:val="977"/>
      <w:jc w:val="center"/>
    </w:pPr>
    <w:r/>
    <w:r/>
  </w:p>
  <w:p>
    <w:pPr>
      <w:pStyle w:val="9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50"/>
      </w:rPr>
      <w:framePr w:wrap="around" w:vAnchor="text" w:hAnchor="margin" w:xAlign="center" w:y="1"/>
    </w:pPr>
    <w:r>
      <w:fldChar w:fldCharType="begin"/>
    </w:r>
    <w:r>
      <w:rPr>
        <w:rStyle w:val="1050"/>
      </w:rPr>
      <w:instrText xml:space="preserve">PAGE  </w:instrText>
    </w:r>
    <w:r>
      <w:fldChar w:fldCharType="separate"/>
    </w:r>
    <w:r>
      <w:rPr>
        <w:rStyle w:val="1050"/>
      </w:rPr>
      <w:t xml:space="preserve">- 7 -</w:t>
    </w:r>
    <w:r>
      <w:fldChar w:fldCharType="end"/>
    </w:r>
    <w:r/>
  </w:p>
  <w:p>
    <w:pPr>
      <w:pStyle w:val="9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pPr>
    <w:r>
      <w:rPr>
        <w:rFonts w:hint="eastAsia" w:ascii="华文中宋" w:hAnsi="华文中宋" w:eastAsia="华文中宋"/>
        <w:b/>
        <w:sz w:val="24"/>
        <w:szCs w:val="24"/>
        <w:u w:val="single"/>
      </w:rPr>
      <w:t xml:space="preserve">政府采购文件                                    </w:t>
    </w:r>
    <w:r>
      <w:rPr>
        <w:u w:val="single"/>
      </w:rPr>
      <mc:AlternateContent>
        <mc:Choice Requires="wpg">
          <w:drawing>
            <wp:inline xmlns:wp="http://schemas.openxmlformats.org/drawingml/2006/wordprocessingDrawing" distT="0" distB="0" distL="0" distR="0">
              <wp:extent cx="1732915" cy="258445"/>
              <wp:effectExtent l="0" t="0" r="19685" b="2095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
                        <a:lum/>
                      </a:blip>
                      <a:stretch/>
                    </pic:blipFill>
                    <pic:spPr bwMode="auto">
                      <a:xfrm>
                        <a:off x="0" y="0"/>
                        <a:ext cx="1732915" cy="258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4pt;height:20.3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pBdr>
        <w:bottom w:val="single" w:color="000000" w:sz="4" w:space="0"/>
      </w:pBdr>
    </w:pPr>
    <w:r>
      <w:rPr>
        <w:rFonts w:hint="eastAsia" w:ascii="华文中宋" w:hAnsi="华文中宋" w:eastAsia="华文中宋"/>
        <w:b/>
        <w:bCs/>
        <w:sz w:val="24"/>
        <w:szCs w:val="24"/>
      </w:rPr>
      <w:t xml:space="preserve">政府采购文件                                          </w:t>
    </w:r>
    <w:r>
      <mc:AlternateContent>
        <mc:Choice Requires="wpg">
          <w:drawing>
            <wp:inline xmlns:wp="http://schemas.openxmlformats.org/drawingml/2006/wordprocessingDrawing" distT="0" distB="0" distL="0" distR="0">
              <wp:extent cx="1732915" cy="258445"/>
              <wp:effectExtent l="0" t="0" r="19685" b="20955"/>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
                        <a:lum/>
                      </a:blip>
                      <a:stretch/>
                    </pic:blipFill>
                    <pic:spPr bwMode="auto">
                      <a:xfrm>
                        <a:off x="0" y="0"/>
                        <a:ext cx="1732915" cy="258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4pt;height:20.3pt;mso-wrap-distance-left:0.0pt;mso-wrap-distance-top:0.0pt;mso-wrap-distance-right:0.0pt;mso-wrap-distance-bottom:0.0pt;" stroked="f">
              <v:path textboxrect="0,0,0,0"/>
              <v:imagedata r:id="rId1" o:title=""/>
            </v:shape>
          </w:pict>
        </mc:Fallback>
      </mc:AlternateContent>
    </w:r>
    <w:r>
      <w:rPr>
        <w:rFonts w:hint="eastAsia" w:ascii="华文中宋" w:hAnsi="华文中宋" w:eastAsia="华文中宋"/>
        <w:b/>
        <w:bCs/>
        <w:sz w:val="24"/>
        <w:szCs w:val="24"/>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4">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3">
    <w:name w:val="TOC Heading"/>
    <w:uiPriority w:val="39"/>
    <w:unhideWhenUsed/>
  </w:style>
  <w:style w:type="paragraph" w:styleId="78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85">
    <w:name w:val="Heading 1"/>
    <w:basedOn w:val="784"/>
    <w:next w:val="784"/>
    <w:link w:val="1022"/>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link w:val="1023"/>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link w:val="1024"/>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link w:val="1025"/>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1026"/>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1027"/>
    <w:uiPriority w:val="9"/>
    <w:unhideWhenUsed/>
    <w:qFormat/>
    <w:pPr>
      <w:keepLines/>
      <w:keepNext/>
      <w:spacing w:before="320" w:after="200"/>
      <w:outlineLvl w:val="5"/>
    </w:pPr>
    <w:rPr>
      <w:rFonts w:ascii="Arial" w:hAnsi="Arial" w:eastAsia="Arial" w:cs="Arial"/>
      <w:b/>
      <w:bCs/>
      <w:sz w:val="22"/>
    </w:rPr>
  </w:style>
  <w:style w:type="paragraph" w:styleId="791">
    <w:name w:val="Heading 7"/>
    <w:basedOn w:val="784"/>
    <w:next w:val="784"/>
    <w:link w:val="1028"/>
    <w:uiPriority w:val="9"/>
    <w:unhideWhenUsed/>
    <w:qFormat/>
    <w:pPr>
      <w:keepLines/>
      <w:keepNext/>
      <w:spacing w:before="320" w:after="200"/>
      <w:outlineLvl w:val="6"/>
    </w:pPr>
    <w:rPr>
      <w:rFonts w:ascii="Arial" w:hAnsi="Arial" w:eastAsia="Arial" w:cs="Arial"/>
      <w:b/>
      <w:bCs/>
      <w:i/>
      <w:iCs/>
      <w:sz w:val="22"/>
    </w:rPr>
  </w:style>
  <w:style w:type="paragraph" w:styleId="792">
    <w:name w:val="Heading 8"/>
    <w:basedOn w:val="784"/>
    <w:next w:val="784"/>
    <w:link w:val="1029"/>
    <w:uiPriority w:val="9"/>
    <w:unhideWhenUsed/>
    <w:qFormat/>
    <w:pPr>
      <w:keepLines/>
      <w:keepNext/>
      <w:spacing w:before="320" w:after="200"/>
      <w:outlineLvl w:val="7"/>
    </w:pPr>
    <w:rPr>
      <w:rFonts w:ascii="Arial" w:hAnsi="Arial" w:eastAsia="Arial" w:cs="Arial"/>
      <w:i/>
      <w:iCs/>
      <w:sz w:val="22"/>
    </w:rPr>
  </w:style>
  <w:style w:type="paragraph" w:styleId="793">
    <w:name w:val="Heading 9"/>
    <w:basedOn w:val="784"/>
    <w:next w:val="784"/>
    <w:link w:val="1030"/>
    <w:uiPriority w:val="9"/>
    <w:unhideWhenUsed/>
    <w:qFormat/>
    <w:pPr>
      <w:keepLines/>
      <w:keepNext/>
      <w:spacing w:before="320" w:after="200"/>
      <w:outlineLvl w:val="8"/>
    </w:pPr>
    <w:rPr>
      <w:rFonts w:ascii="Arial" w:hAnsi="Arial" w:eastAsia="Arial" w:cs="Arial"/>
      <w:i/>
      <w:iCs/>
      <w:szCs w:val="21"/>
    </w:rPr>
  </w:style>
  <w:style w:type="character" w:styleId="794" w:default="1">
    <w:name w:val="Default Paragraph Font"/>
    <w:uiPriority w:val="1"/>
    <w:semiHidden/>
    <w:unhideWhenUsed/>
  </w:style>
  <w:style w:type="table" w:styleId="795" w:default="1">
    <w:name w:val="Normal Table"/>
    <w:uiPriority w:val="99"/>
    <w:semiHidden/>
    <w:unhideWhenUsed/>
    <w:tblPr>
      <w:tblCellMar>
        <w:left w:w="108" w:type="dxa"/>
        <w:top w:w="0" w:type="dxa"/>
        <w:right w:w="108" w:type="dxa"/>
        <w:bottom w:w="0" w:type="dxa"/>
      </w:tblCellMar>
    </w:tblPr>
  </w:style>
  <w:style w:type="paragraph" w:styleId="796">
    <w:name w:val="toc 7"/>
    <w:basedOn w:val="785"/>
    <w:next w:val="784"/>
    <w:uiPriority w:val="39"/>
    <w:unhideWhenUsed/>
    <w:qFormat/>
    <w:pPr>
      <w:ind w:left="1701"/>
      <w:spacing w:after="57"/>
    </w:pPr>
  </w:style>
  <w:style w:type="paragraph" w:styleId="797">
    <w:name w:val="Normal Indent"/>
    <w:basedOn w:val="784"/>
    <w:next w:val="784"/>
    <w:uiPriority w:val="0"/>
    <w:qFormat/>
    <w:pPr>
      <w:ind w:left="420" w:firstLine="4772"/>
    </w:pPr>
  </w:style>
  <w:style w:type="paragraph" w:styleId="798">
    <w:name w:val="Caption"/>
    <w:basedOn w:val="784"/>
    <w:next w:val="784"/>
    <w:uiPriority w:val="35"/>
    <w:semiHidden/>
    <w:unhideWhenUsed/>
    <w:qFormat/>
    <w:pPr>
      <w:spacing w:line="276" w:lineRule="auto"/>
    </w:pPr>
    <w:rPr>
      <w:b/>
      <w:bCs/>
      <w:color w:val="4f81bd"/>
      <w:sz w:val="18"/>
      <w:szCs w:val="18"/>
    </w:rPr>
  </w:style>
  <w:style w:type="paragraph" w:styleId="799">
    <w:name w:val="annotation text"/>
    <w:basedOn w:val="784"/>
    <w:link w:val="1062"/>
    <w:uiPriority w:val="99"/>
    <w:semiHidden/>
    <w:unhideWhenUsed/>
    <w:qFormat/>
    <w:pPr>
      <w:jc w:val="left"/>
    </w:pPr>
  </w:style>
  <w:style w:type="paragraph" w:styleId="800">
    <w:name w:val="Body Text Indent"/>
    <w:basedOn w:val="784"/>
    <w:next w:val="784"/>
    <w:uiPriority w:val="99"/>
    <w:unhideWhenUsed/>
    <w:qFormat/>
    <w:pPr>
      <w:ind w:left="420"/>
      <w:spacing w:after="120"/>
    </w:pPr>
  </w:style>
  <w:style w:type="paragraph" w:styleId="801">
    <w:name w:val="List 2"/>
    <w:basedOn w:val="785"/>
    <w:next w:val="796"/>
    <w:uiPriority w:val="0"/>
    <w:qFormat/>
    <w:pPr>
      <w:ind w:left="100" w:firstLine="3640"/>
      <w:spacing w:before="0" w:after="0"/>
    </w:pPr>
    <w:rPr>
      <w:rFonts w:ascii="Times New Roman" w:hAnsi="Times New Roman" w:cs="Times New Roman"/>
    </w:rPr>
  </w:style>
  <w:style w:type="paragraph" w:styleId="802">
    <w:name w:val="toc 5"/>
    <w:basedOn w:val="784"/>
    <w:next w:val="784"/>
    <w:uiPriority w:val="39"/>
    <w:unhideWhenUsed/>
    <w:qFormat/>
    <w:pPr>
      <w:ind w:left="1134"/>
      <w:spacing w:after="57"/>
    </w:pPr>
  </w:style>
  <w:style w:type="paragraph" w:styleId="803">
    <w:name w:val="toc 3"/>
    <w:basedOn w:val="784"/>
    <w:next w:val="784"/>
    <w:uiPriority w:val="39"/>
    <w:unhideWhenUsed/>
    <w:qFormat/>
    <w:pPr>
      <w:ind w:left="567"/>
      <w:spacing w:after="57"/>
    </w:pPr>
  </w:style>
  <w:style w:type="paragraph" w:styleId="804">
    <w:name w:val="Plain Text"/>
    <w:basedOn w:val="784"/>
    <w:uiPriority w:val="0"/>
    <w:qFormat/>
    <w:rPr>
      <w:rFonts w:ascii="宋体" w:hAnsi="Courier New" w:eastAsia="楷体_GB2312"/>
      <w:sz w:val="26"/>
    </w:rPr>
  </w:style>
  <w:style w:type="paragraph" w:styleId="805">
    <w:name w:val="toc 8"/>
    <w:basedOn w:val="784"/>
    <w:next w:val="784"/>
    <w:uiPriority w:val="39"/>
    <w:unhideWhenUsed/>
    <w:qFormat/>
    <w:pPr>
      <w:ind w:left="1984"/>
      <w:spacing w:after="57"/>
    </w:pPr>
  </w:style>
  <w:style w:type="paragraph" w:styleId="806">
    <w:name w:val="endnote text"/>
    <w:basedOn w:val="784"/>
    <w:link w:val="1039"/>
    <w:uiPriority w:val="99"/>
    <w:semiHidden/>
    <w:unhideWhenUsed/>
    <w:qFormat/>
    <w:rPr>
      <w:sz w:val="20"/>
    </w:rPr>
  </w:style>
  <w:style w:type="paragraph" w:styleId="807">
    <w:name w:val="Balloon Text"/>
    <w:basedOn w:val="784"/>
    <w:link w:val="1064"/>
    <w:uiPriority w:val="99"/>
    <w:semiHidden/>
    <w:unhideWhenUsed/>
    <w:qFormat/>
    <w:rPr>
      <w:sz w:val="18"/>
      <w:szCs w:val="18"/>
    </w:rPr>
  </w:style>
  <w:style w:type="paragraph" w:styleId="808">
    <w:name w:val="Footer"/>
    <w:basedOn w:val="784"/>
    <w:link w:val="1037"/>
    <w:uiPriority w:val="99"/>
    <w:unhideWhenUsed/>
    <w:qFormat/>
    <w:pPr>
      <w:tabs>
        <w:tab w:val="center" w:pos="7143" w:leader="none"/>
        <w:tab w:val="right" w:pos="14287" w:leader="none"/>
      </w:tabs>
    </w:pPr>
  </w:style>
  <w:style w:type="paragraph" w:styleId="809">
    <w:name w:val="Header"/>
    <w:basedOn w:val="784"/>
    <w:link w:val="1035"/>
    <w:uiPriority w:val="99"/>
    <w:unhideWhenUsed/>
    <w:qFormat/>
    <w:pPr>
      <w:tabs>
        <w:tab w:val="center" w:pos="7143" w:leader="none"/>
        <w:tab w:val="right" w:pos="14287" w:leader="none"/>
      </w:tabs>
    </w:pPr>
  </w:style>
  <w:style w:type="paragraph" w:styleId="810">
    <w:name w:val="toc 1"/>
    <w:basedOn w:val="784"/>
    <w:next w:val="784"/>
    <w:uiPriority w:val="39"/>
    <w:unhideWhenUsed/>
    <w:qFormat/>
    <w:pPr>
      <w:spacing w:after="57"/>
    </w:pPr>
  </w:style>
  <w:style w:type="paragraph" w:styleId="811">
    <w:name w:val="toc 4"/>
    <w:basedOn w:val="784"/>
    <w:next w:val="784"/>
    <w:uiPriority w:val="39"/>
    <w:unhideWhenUsed/>
    <w:qFormat/>
    <w:pPr>
      <w:ind w:left="850"/>
      <w:spacing w:after="57"/>
    </w:pPr>
  </w:style>
  <w:style w:type="paragraph" w:styleId="812">
    <w:name w:val="Subtitle"/>
    <w:basedOn w:val="784"/>
    <w:next w:val="784"/>
    <w:link w:val="1032"/>
    <w:uiPriority w:val="11"/>
    <w:qFormat/>
    <w:pPr>
      <w:spacing w:before="200" w:after="200"/>
    </w:pPr>
    <w:rPr>
      <w:sz w:val="24"/>
      <w:szCs w:val="24"/>
    </w:rPr>
  </w:style>
  <w:style w:type="paragraph" w:styleId="813">
    <w:name w:val="footnote text"/>
    <w:basedOn w:val="784"/>
    <w:link w:val="1038"/>
    <w:uiPriority w:val="99"/>
    <w:semiHidden/>
    <w:unhideWhenUsed/>
    <w:qFormat/>
    <w:pPr>
      <w:spacing w:after="40"/>
    </w:pPr>
    <w:rPr>
      <w:sz w:val="18"/>
    </w:rPr>
  </w:style>
  <w:style w:type="paragraph" w:styleId="814">
    <w:name w:val="toc 6"/>
    <w:basedOn w:val="784"/>
    <w:next w:val="784"/>
    <w:uiPriority w:val="39"/>
    <w:unhideWhenUsed/>
    <w:qFormat/>
    <w:pPr>
      <w:ind w:left="1417"/>
      <w:spacing w:after="57"/>
    </w:pPr>
  </w:style>
  <w:style w:type="paragraph" w:styleId="815">
    <w:name w:val="Body Text Indent 3"/>
    <w:basedOn w:val="784"/>
    <w:uiPriority w:val="99"/>
    <w:unhideWhenUsed/>
    <w:qFormat/>
    <w:pPr>
      <w:ind w:firstLine="480"/>
      <w:jc w:val="left"/>
      <w:spacing w:line="440" w:lineRule="atLeast"/>
    </w:pPr>
    <w:rPr>
      <w:sz w:val="24"/>
    </w:rPr>
  </w:style>
  <w:style w:type="paragraph" w:styleId="816">
    <w:name w:val="table of figures"/>
    <w:basedOn w:val="784"/>
    <w:next w:val="784"/>
    <w:uiPriority w:val="99"/>
    <w:unhideWhenUsed/>
    <w:qFormat/>
  </w:style>
  <w:style w:type="paragraph" w:styleId="817">
    <w:name w:val="toc 2"/>
    <w:basedOn w:val="784"/>
    <w:next w:val="784"/>
    <w:uiPriority w:val="39"/>
    <w:unhideWhenUsed/>
    <w:qFormat/>
    <w:pPr>
      <w:ind w:left="283"/>
      <w:spacing w:after="57"/>
    </w:pPr>
  </w:style>
  <w:style w:type="paragraph" w:styleId="818">
    <w:name w:val="toc 9"/>
    <w:basedOn w:val="784"/>
    <w:next w:val="784"/>
    <w:uiPriority w:val="39"/>
    <w:unhideWhenUsed/>
    <w:qFormat/>
    <w:pPr>
      <w:ind w:left="2268"/>
      <w:spacing w:after="57"/>
    </w:pPr>
  </w:style>
  <w:style w:type="paragraph" w:styleId="819">
    <w:name w:val="Normal (Web)"/>
    <w:basedOn w:val="784"/>
    <w:next w:val="801"/>
    <w:uiPriority w:val="0"/>
    <w:qFormat/>
    <w:pPr>
      <w:ind w:left="15" w:right="15" w:firstLine="4608"/>
      <w:spacing w:before="60" w:after="60" w:line="312" w:lineRule="auto"/>
    </w:pPr>
  </w:style>
  <w:style w:type="paragraph" w:styleId="820">
    <w:name w:val="Title"/>
    <w:basedOn w:val="784"/>
    <w:next w:val="784"/>
    <w:link w:val="1031"/>
    <w:uiPriority w:val="10"/>
    <w:qFormat/>
    <w:pPr>
      <w:contextualSpacing/>
      <w:spacing w:before="300" w:after="200"/>
    </w:pPr>
    <w:rPr>
      <w:sz w:val="48"/>
      <w:szCs w:val="48"/>
    </w:rPr>
  </w:style>
  <w:style w:type="paragraph" w:styleId="821">
    <w:name w:val="annotation subject"/>
    <w:basedOn w:val="799"/>
    <w:next w:val="799"/>
    <w:link w:val="1063"/>
    <w:uiPriority w:val="99"/>
    <w:semiHidden/>
    <w:unhideWhenUsed/>
    <w:qFormat/>
    <w:rPr>
      <w:b/>
      <w:bCs/>
    </w:rPr>
  </w:style>
  <w:style w:type="paragraph" w:styleId="822">
    <w:name w:val="Body Text First Indent 2"/>
    <w:basedOn w:val="800"/>
    <w:uiPriority w:val="99"/>
    <w:unhideWhenUsed/>
    <w:qFormat/>
    <w:pPr>
      <w:ind w:left="570" w:firstLine="420"/>
      <w:spacing w:before="100" w:beforeAutospacing="1" w:after="100" w:afterAutospacing="1" w:line="520" w:lineRule="exact"/>
    </w:pPr>
    <w:rPr>
      <w:rFonts w:ascii="方正仿宋简体" w:hAnsi="创艺简仿宋"/>
      <w:sz w:val="24"/>
      <w:szCs w:val="24"/>
    </w:rPr>
  </w:style>
  <w:style w:type="table" w:styleId="823">
    <w:name w:val="Table Grid"/>
    <w:basedOn w:val="7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4">
    <w:name w:val="Strong"/>
    <w:basedOn w:val="794"/>
    <w:uiPriority w:val="22"/>
    <w:qFormat/>
    <w:rPr>
      <w:b/>
    </w:rPr>
  </w:style>
  <w:style w:type="character" w:styleId="825">
    <w:name w:val="endnote reference"/>
    <w:uiPriority w:val="99"/>
    <w:semiHidden/>
    <w:unhideWhenUsed/>
    <w:qFormat/>
    <w:rPr>
      <w:vertAlign w:val="superscript"/>
    </w:rPr>
  </w:style>
  <w:style w:type="character" w:styleId="826">
    <w:name w:val="Hyperlink"/>
    <w:uiPriority w:val="99"/>
    <w:unhideWhenUsed/>
    <w:qFormat/>
    <w:rPr>
      <w:color w:val="0000ff"/>
      <w:u w:val="single"/>
    </w:rPr>
  </w:style>
  <w:style w:type="character" w:styleId="827">
    <w:name w:val="annotation reference"/>
    <w:basedOn w:val="794"/>
    <w:uiPriority w:val="99"/>
    <w:semiHidden/>
    <w:unhideWhenUsed/>
    <w:qFormat/>
    <w:rPr>
      <w:sz w:val="21"/>
      <w:szCs w:val="21"/>
    </w:rPr>
  </w:style>
  <w:style w:type="character" w:styleId="828">
    <w:name w:val="footnote reference"/>
    <w:uiPriority w:val="99"/>
    <w:unhideWhenUsed/>
    <w:qFormat/>
    <w:rPr>
      <w:vertAlign w:val="superscript"/>
    </w:rPr>
  </w:style>
  <w:style w:type="paragraph" w:styleId="829">
    <w:name w:val="List Paragraph"/>
    <w:basedOn w:val="784"/>
    <w:uiPriority w:val="34"/>
    <w:qFormat/>
    <w:pPr>
      <w:contextualSpacing/>
      <w:ind w:left="720"/>
    </w:pPr>
  </w:style>
  <w:style w:type="paragraph" w:styleId="830">
    <w:name w:val="No Spacing"/>
    <w:uiPriority w:val="1"/>
    <w:qFormat/>
    <w:rPr>
      <w:rFonts w:ascii="Times New Roman" w:hAnsi="Times New Roman" w:eastAsia="宋体" w:cs="Times New Roman"/>
      <w:lang w:val="en-US" w:eastAsia="zh-CN" w:bidi="ar-SA"/>
    </w:rPr>
  </w:style>
  <w:style w:type="paragraph" w:styleId="831">
    <w:name w:val="Quote"/>
    <w:basedOn w:val="784"/>
    <w:next w:val="784"/>
    <w:uiPriority w:val="29"/>
    <w:qFormat/>
    <w:pPr>
      <w:ind w:left="720" w:right="720"/>
    </w:pPr>
    <w:rPr>
      <w:i/>
    </w:rPr>
  </w:style>
  <w:style w:type="paragraph" w:styleId="832">
    <w:name w:val="Intense Quote"/>
    <w:basedOn w:val="784"/>
    <w:next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33" w:customStyle="1">
    <w:name w:val="Table Grid Light"/>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4" w:customStyle="1">
    <w:name w:val="无格式表格 11"/>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basedOn w:val="7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basedOn w:val="7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网格表 2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网格表 3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basedOn w:val="7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9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basedOn w:val="79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basedOn w:val="79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basedOn w:val="79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basedOn w:val="79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basedOn w:val="79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网格表 5 深色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网格表 6 彩色1"/>
    <w:basedOn w:val="7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9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9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8" w:customStyle="1">
    <w:name w:val="Grid Table 6 Colorful - Accent 4"/>
    <w:basedOn w:val="7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9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6 Colorful - Accent 6"/>
    <w:basedOn w:val="79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网格表 7 彩色1"/>
    <w:basedOn w:val="7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9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9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9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9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9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9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清单表 1 浅色1"/>
    <w:basedOn w:val="7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9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9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9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9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9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9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清单表 21"/>
    <w:basedOn w:val="7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9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basedOn w:val="79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8" w:customStyle="1">
    <w:name w:val="List Table 2 - Accent 3"/>
    <w:basedOn w:val="79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basedOn w:val="79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basedOn w:val="79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basedOn w:val="79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清单表 3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9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basedOn w:val="7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9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9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9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清单表 4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9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basedOn w:val="79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basedOn w:val="79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basedOn w:val="79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basedOn w:val="79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basedOn w:val="79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清单表 5 深色1"/>
    <w:basedOn w:val="7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9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9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9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9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9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9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清单表 6 彩色1"/>
    <w:basedOn w:val="7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9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5" w:customStyle="1">
    <w:name w:val="List Table 6 Colorful - Accent 2"/>
    <w:basedOn w:val="79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6" w:customStyle="1">
    <w:name w:val="List Table 6 Colorful - Accent 3"/>
    <w:basedOn w:val="79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7" w:customStyle="1">
    <w:name w:val="List Table 6 Colorful - Accent 4"/>
    <w:basedOn w:val="79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8" w:customStyle="1">
    <w:name w:val="List Table 6 Colorful - Accent 5"/>
    <w:basedOn w:val="79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9" w:customStyle="1">
    <w:name w:val="List Table 6 Colorful - Accent 6"/>
    <w:basedOn w:val="79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0" w:customStyle="1">
    <w:name w:val="清单表 7 彩色1"/>
    <w:basedOn w:val="7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9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9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9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9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9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9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Lined - Accent 2"/>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Lined - Accent 3"/>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Lined - Accent 4"/>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basedOn w:val="7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9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Bordered &amp; Lined - Accent 2"/>
    <w:basedOn w:val="79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Bordered &amp; Lined - Accent 3"/>
    <w:basedOn w:val="79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Bordered &amp; Lined - Accent 4"/>
    <w:basedOn w:val="79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basedOn w:val="79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basedOn w:val="79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basedOn w:val="7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basedOn w:val="7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4" w:customStyle="1">
    <w:name w:val="Bordered - Accent 3"/>
    <w:basedOn w:val="7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5" w:customStyle="1">
    <w:name w:val="Bordered - Accent 4"/>
    <w:basedOn w:val="7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basedOn w:val="7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basedOn w:val="7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58" w:customStyle="1">
    <w:name w:val="TOC 标题1"/>
    <w:uiPriority w:val="39"/>
    <w:unhideWhenUsed/>
    <w:qFormat/>
    <w:rPr>
      <w:rFonts w:ascii="Times New Roman" w:hAnsi="Times New Roman" w:eastAsia="宋体" w:cs="Times New Roman"/>
      <w:lang w:val="en-US" w:eastAsia="zh-CN" w:bidi="ar-SA"/>
    </w:rPr>
  </w:style>
  <w:style w:type="paragraph" w:styleId="959" w:customStyle="1">
    <w:name w:val="Default"/>
    <w:uiPriority w:val="0"/>
    <w:qFormat/>
    <w:pPr>
      <w:jc w:val="both"/>
      <w:spacing w:line="360" w:lineRule="auto"/>
      <w:widowControl w:val="off"/>
    </w:pPr>
    <w:rPr>
      <w:rFonts w:ascii="宋体" w:hAnsi="Times New Roman" w:eastAsia="宋体" w:cs="宋体"/>
      <w:color w:val="000000"/>
      <w:sz w:val="24"/>
      <w:szCs w:val="24"/>
      <w:lang w:val="en-US" w:eastAsia="zh-CN" w:bidi="ar-SA"/>
    </w:rPr>
  </w:style>
  <w:style w:type="paragraph" w:styleId="960" w:customStyle="1">
    <w:name w:val="段"/>
    <w:next w:val="784"/>
    <w:uiPriority w:val="0"/>
    <w:qFormat/>
    <w:pPr>
      <w:ind w:firstLine="200"/>
      <w:jc w:val="both"/>
    </w:pPr>
    <w:rPr>
      <w:rFonts w:ascii="宋体" w:hAnsi="Times New Roman" w:eastAsia="宋体" w:cs="Times New Roman"/>
      <w:sz w:val="21"/>
      <w:lang w:val="en-US" w:eastAsia="zh-CN" w:bidi="ar-SA"/>
    </w:rPr>
  </w:style>
  <w:style w:type="paragraph" w:styleId="961" w:customStyle="1">
    <w:name w:val="TOC 标题111"/>
    <w:uiPriority w:val="39"/>
    <w:unhideWhenUsed/>
    <w:qFormat/>
    <w:rPr>
      <w:rFonts w:ascii="Times New Roman" w:hAnsi="Times New Roman" w:eastAsia="宋体" w:cs="Times New Roman"/>
      <w:lang w:val="en-US" w:eastAsia="zh-CN" w:bidi="ar-SA"/>
    </w:rPr>
  </w:style>
  <w:style w:type="paragraph" w:styleId="962" w:customStyle="1">
    <w:name w:val="首行缩进"/>
    <w:basedOn w:val="784"/>
    <w:uiPriority w:val="99"/>
    <w:qFormat/>
    <w:pPr>
      <w:ind w:firstLine="480"/>
    </w:pPr>
    <w:rPr>
      <w:lang w:val="zh-CN"/>
    </w:rPr>
  </w:style>
  <w:style w:type="paragraph" w:styleId="963" w:customStyle="1">
    <w:name w:val="列表段落1"/>
    <w:basedOn w:val="784"/>
    <w:uiPriority w:val="34"/>
    <w:qFormat/>
    <w:pPr>
      <w:contextualSpacing/>
      <w:ind w:left="720"/>
    </w:pPr>
  </w:style>
  <w:style w:type="paragraph" w:styleId="964" w:customStyle="1">
    <w:name w:val="无间隔1"/>
    <w:uiPriority w:val="1"/>
    <w:qFormat/>
    <w:rPr>
      <w:rFonts w:ascii="Times New Roman" w:hAnsi="Times New Roman" w:eastAsia="宋体" w:cs="Times New Roman"/>
      <w:lang w:val="en-US" w:eastAsia="zh-CN" w:bidi="ar-SA"/>
    </w:rPr>
  </w:style>
  <w:style w:type="paragraph" w:styleId="965" w:customStyle="1">
    <w:name w:val="引用1"/>
    <w:basedOn w:val="784"/>
    <w:next w:val="784"/>
    <w:link w:val="1033"/>
    <w:uiPriority w:val="29"/>
    <w:qFormat/>
    <w:pPr>
      <w:ind w:left="720" w:right="720"/>
    </w:pPr>
    <w:rPr>
      <w:i/>
    </w:rPr>
  </w:style>
  <w:style w:type="paragraph" w:styleId="966" w:customStyle="1">
    <w:name w:val="明显引用1"/>
    <w:basedOn w:val="784"/>
    <w:next w:val="784"/>
    <w:link w:val="10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67" w:customStyle="1">
    <w:name w:val="TOC 标题11"/>
    <w:uiPriority w:val="39"/>
    <w:unhideWhenUsed/>
    <w:qFormat/>
    <w:rPr>
      <w:rFonts w:ascii="Times New Roman" w:hAnsi="Times New Roman" w:eastAsia="宋体" w:cs="Times New Roman"/>
      <w:lang w:val="en-US" w:eastAsia="zh-CN" w:bidi="ar-SA"/>
    </w:rPr>
  </w:style>
  <w:style w:type="paragraph" w:styleId="968" w:customStyle="1">
    <w:name w:val="标题 31"/>
    <w:basedOn w:val="784"/>
    <w:next w:val="784"/>
    <w:uiPriority w:val="0"/>
    <w:qFormat/>
    <w:pPr>
      <w:ind w:left="709" w:hanging="709"/>
      <w:keepLines/>
      <w:keepNext/>
      <w:spacing w:before="260" w:after="260" w:line="413" w:lineRule="auto"/>
      <w:tabs>
        <w:tab w:val="left" w:pos="709" w:leader="none"/>
      </w:tabs>
      <w:outlineLvl w:val="2"/>
    </w:pPr>
    <w:rPr>
      <w:rFonts w:ascii="Arial" w:hAnsi="Arial"/>
      <w:b/>
      <w:bCs/>
      <w:sz w:val="32"/>
      <w:szCs w:val="32"/>
    </w:rPr>
  </w:style>
  <w:style w:type="paragraph" w:styleId="969" w:customStyle="1">
    <w:name w:val="正文文本缩进11"/>
    <w:basedOn w:val="784"/>
    <w:link w:val="1041"/>
    <w:uiPriority w:val="99"/>
    <w:unhideWhenUsed/>
    <w:qFormat/>
    <w:pPr>
      <w:ind w:left="420"/>
      <w:spacing w:after="120"/>
    </w:pPr>
  </w:style>
  <w:style w:type="paragraph" w:styleId="970" w:customStyle="1">
    <w:name w:val="正文缩进11"/>
    <w:basedOn w:val="784"/>
    <w:next w:val="784"/>
    <w:uiPriority w:val="99"/>
    <w:unhideWhenUsed/>
    <w:qFormat/>
    <w:pPr>
      <w:ind w:firstLine="420"/>
      <w:jc w:val="left"/>
    </w:pPr>
    <w:rPr>
      <w:rFonts w:eastAsia="楷体_GB2312"/>
      <w:sz w:val="24"/>
      <w:szCs w:val="24"/>
    </w:rPr>
  </w:style>
  <w:style w:type="paragraph" w:styleId="971" w:customStyle="1">
    <w:name w:val="批注文字1"/>
    <w:basedOn w:val="784"/>
    <w:link w:val="1042"/>
    <w:uiPriority w:val="99"/>
    <w:unhideWhenUsed/>
    <w:qFormat/>
    <w:pPr>
      <w:jc w:val="left"/>
    </w:pPr>
  </w:style>
  <w:style w:type="paragraph" w:styleId="972" w:customStyle="1">
    <w:name w:val="正文文本1"/>
    <w:basedOn w:val="784"/>
    <w:uiPriority w:val="0"/>
    <w:qFormat/>
    <w:pPr>
      <w:jc w:val="center"/>
    </w:pPr>
    <w:rPr>
      <w:rFonts w:ascii="方正大黑简体" w:eastAsia="方正大黑简体"/>
      <w:position w:val="6"/>
      <w:sz w:val="30"/>
    </w:rPr>
  </w:style>
  <w:style w:type="paragraph" w:styleId="973" w:customStyle="1">
    <w:name w:val="文本块11"/>
    <w:basedOn w:val="784"/>
    <w:uiPriority w:val="99"/>
    <w:unhideWhenUsed/>
    <w:qFormat/>
    <w:pPr>
      <w:ind w:left="1440" w:right="1440"/>
      <w:spacing w:after="120"/>
    </w:pPr>
  </w:style>
  <w:style w:type="paragraph" w:styleId="974" w:customStyle="1">
    <w:name w:val="日期1"/>
    <w:basedOn w:val="784"/>
    <w:next w:val="784"/>
    <w:link w:val="1043"/>
    <w:uiPriority w:val="99"/>
    <w:unhideWhenUsed/>
    <w:qFormat/>
    <w:pPr>
      <w:ind w:left="100"/>
    </w:pPr>
  </w:style>
  <w:style w:type="paragraph" w:styleId="975" w:customStyle="1">
    <w:name w:val="正文文本缩进 21"/>
    <w:basedOn w:val="784"/>
    <w:uiPriority w:val="0"/>
    <w:qFormat/>
    <w:pPr>
      <w:ind w:left="420"/>
      <w:spacing w:after="120" w:line="480" w:lineRule="auto"/>
    </w:pPr>
  </w:style>
  <w:style w:type="paragraph" w:styleId="976" w:customStyle="1">
    <w:name w:val="批注框文本1"/>
    <w:basedOn w:val="784"/>
    <w:link w:val="1044"/>
    <w:uiPriority w:val="99"/>
    <w:unhideWhenUsed/>
    <w:qFormat/>
    <w:rPr>
      <w:sz w:val="18"/>
      <w:szCs w:val="18"/>
    </w:rPr>
  </w:style>
  <w:style w:type="paragraph" w:styleId="977" w:customStyle="1">
    <w:name w:val="页脚1"/>
    <w:basedOn w:val="784"/>
    <w:link w:val="1045"/>
    <w:uiPriority w:val="99"/>
    <w:unhideWhenUsed/>
    <w:qFormat/>
    <w:pPr>
      <w:jc w:val="left"/>
      <w:tabs>
        <w:tab w:val="center" w:pos="4153" w:leader="none"/>
        <w:tab w:val="right" w:pos="8306" w:leader="none"/>
      </w:tabs>
    </w:pPr>
    <w:rPr>
      <w:sz w:val="18"/>
      <w:szCs w:val="18"/>
    </w:rPr>
  </w:style>
  <w:style w:type="paragraph" w:styleId="978" w:customStyle="1">
    <w:name w:val="寄信人地址1"/>
    <w:basedOn w:val="784"/>
    <w:uiPriority w:val="0"/>
    <w:qFormat/>
    <w:rPr>
      <w:rFonts w:ascii="Arial" w:hAnsi="Arial" w:eastAsia="楷体_GB2312"/>
      <w:sz w:val="26"/>
    </w:rPr>
  </w:style>
  <w:style w:type="paragraph" w:styleId="979" w:customStyle="1">
    <w:name w:val="页眉1"/>
    <w:basedOn w:val="784"/>
    <w:link w:val="1046"/>
    <w:uiPriority w:val="99"/>
    <w:unhideWhenUsed/>
    <w:qFormat/>
    <w:pPr>
      <w:jc w:val="center"/>
      <w:tabs>
        <w:tab w:val="center" w:pos="4153" w:leader="none"/>
        <w:tab w:val="right" w:pos="8306" w:leader="none"/>
      </w:tabs>
    </w:pPr>
    <w:rPr>
      <w:sz w:val="18"/>
      <w:szCs w:val="18"/>
    </w:rPr>
  </w:style>
  <w:style w:type="paragraph" w:styleId="980" w:customStyle="1">
    <w:name w:val="正文文本缩进 311"/>
    <w:basedOn w:val="784"/>
    <w:link w:val="1047"/>
    <w:uiPriority w:val="99"/>
    <w:unhideWhenUsed/>
    <w:qFormat/>
    <w:pPr>
      <w:ind w:left="420"/>
      <w:spacing w:before="100" w:beforeAutospacing="1" w:after="100" w:afterAutospacing="1"/>
    </w:pPr>
    <w:rPr>
      <w:sz w:val="16"/>
      <w:szCs w:val="16"/>
    </w:rPr>
  </w:style>
  <w:style w:type="paragraph" w:styleId="981" w:customStyle="1">
    <w:name w:val="批注主题1"/>
    <w:basedOn w:val="971"/>
    <w:next w:val="971"/>
    <w:link w:val="1048"/>
    <w:uiPriority w:val="99"/>
    <w:unhideWhenUsed/>
    <w:qFormat/>
    <w:rPr>
      <w:b/>
      <w:bCs/>
    </w:rPr>
  </w:style>
  <w:style w:type="paragraph" w:styleId="982" w:customStyle="1">
    <w:name w:val="正文首行缩进 211"/>
    <w:basedOn w:val="969"/>
    <w:next w:val="784"/>
    <w:link w:val="1049"/>
    <w:uiPriority w:val="99"/>
    <w:unhideWhenUsed/>
    <w:qFormat/>
    <w:pPr>
      <w:ind w:firstLine="420"/>
      <w:spacing w:before="100" w:beforeAutospacing="1"/>
    </w:pPr>
    <w:rPr>
      <w:rFonts w:ascii="Calibri" w:hAnsi="Calibri" w:cs="宋体"/>
      <w:sz w:val="20"/>
      <w:szCs w:val="20"/>
    </w:rPr>
  </w:style>
  <w:style w:type="paragraph" w:styleId="983" w:customStyle="1">
    <w:name w:val="目录 51"/>
    <w:basedOn w:val="784"/>
    <w:next w:val="784"/>
    <w:uiPriority w:val="0"/>
    <w:qFormat/>
    <w:pPr>
      <w:ind w:left="1275"/>
      <w:spacing w:before="100" w:beforeAutospacing="1" w:after="100" w:afterAutospacing="1"/>
      <w:widowControl/>
    </w:pPr>
    <w:rPr>
      <w:szCs w:val="21"/>
    </w:rPr>
  </w:style>
  <w:style w:type="paragraph" w:styleId="984" w:customStyle="1">
    <w:name w:val="纯文本1"/>
    <w:basedOn w:val="784"/>
    <w:uiPriority w:val="0"/>
    <w:qFormat/>
    <w:rPr>
      <w:rFonts w:ascii="宋体" w:hAnsi="Courier New" w:eastAsia="楷体_GB2312" w:cs="宋体"/>
      <w:sz w:val="28"/>
      <w:szCs w:val="28"/>
    </w:rPr>
  </w:style>
  <w:style w:type="paragraph" w:styleId="985" w:customStyle="1">
    <w:name w:val="纯文本111"/>
    <w:basedOn w:val="784"/>
    <w:uiPriority w:val="0"/>
    <w:qFormat/>
    <w:rPr>
      <w:rFonts w:ascii="宋体" w:hAnsi="Courier New" w:eastAsia="楷体_GB2312" w:cs="宋体"/>
      <w:sz w:val="28"/>
      <w:szCs w:val="28"/>
    </w:rPr>
  </w:style>
  <w:style w:type="paragraph" w:styleId="986" w:customStyle="1">
    <w:name w:val="正文1"/>
    <w:basedOn w:val="784"/>
    <w:next w:val="784"/>
    <w:uiPriority w:val="0"/>
    <w:qFormat/>
    <w:pPr>
      <w:ind w:firstLine="420"/>
      <w:spacing w:line="360" w:lineRule="auto"/>
    </w:pPr>
    <w:rPr>
      <w:sz w:val="24"/>
      <w:szCs w:val="24"/>
    </w:rPr>
  </w:style>
  <w:style w:type="paragraph" w:styleId="987" w:customStyle="1">
    <w:name w:val="Normal1"/>
    <w:uiPriority w:val="0"/>
    <w:qFormat/>
    <w:pPr>
      <w:jc w:val="both"/>
    </w:pPr>
    <w:rPr>
      <w:rFonts w:ascii="等线" w:hAnsi="等线" w:eastAsia="宋体" w:cs="宋体"/>
      <w:sz w:val="21"/>
      <w:szCs w:val="21"/>
      <w:lang w:val="en-US" w:eastAsia="zh-CN" w:bidi="ar-SA"/>
    </w:rPr>
  </w:style>
  <w:style w:type="paragraph" w:styleId="988" w:customStyle="1">
    <w:name w:val="纯文本2"/>
    <w:basedOn w:val="784"/>
    <w:uiPriority w:val="0"/>
    <w:qFormat/>
    <w:rPr>
      <w:rFonts w:ascii="宋体" w:hAnsi="Courier New" w:eastAsia="楷体_GB2312"/>
      <w:sz w:val="26"/>
    </w:rPr>
  </w:style>
  <w:style w:type="paragraph" w:styleId="989" w:customStyle="1">
    <w:name w:val="Plain Text1"/>
    <w:basedOn w:val="784"/>
    <w:uiPriority w:val="0"/>
    <w:qFormat/>
    <w:rPr>
      <w:rFonts w:ascii="宋体" w:hAnsi="Courier New" w:eastAsia="楷体_GB2312"/>
      <w:sz w:val="26"/>
    </w:rPr>
  </w:style>
  <w:style w:type="paragraph" w:styleId="990" w:customStyle="1">
    <w:name w:val="纯文本5"/>
    <w:basedOn w:val="784"/>
    <w:uiPriority w:val="0"/>
    <w:qFormat/>
    <w:rPr>
      <w:rFonts w:ascii="宋体" w:hAnsi="Courier New" w:eastAsia="楷体_GB2312"/>
      <w:sz w:val="26"/>
    </w:rPr>
  </w:style>
  <w:style w:type="paragraph" w:styleId="991" w:customStyle="1">
    <w:name w:val="纯文本3"/>
    <w:basedOn w:val="784"/>
    <w:uiPriority w:val="0"/>
    <w:qFormat/>
    <w:rPr>
      <w:rFonts w:ascii="宋体" w:hAnsi="Courier New" w:eastAsia="楷体_GB2312"/>
      <w:sz w:val="26"/>
      <w:szCs w:val="20"/>
    </w:rPr>
  </w:style>
  <w:style w:type="paragraph" w:styleId="992" w:customStyle="1">
    <w:name w:val="正文文本缩进 31"/>
    <w:basedOn w:val="784"/>
    <w:uiPriority w:val="0"/>
    <w:qFormat/>
    <w:pPr>
      <w:ind w:left="420"/>
    </w:pPr>
    <w:rPr>
      <w:sz w:val="16"/>
      <w:szCs w:val="20"/>
    </w:rPr>
  </w:style>
  <w:style w:type="paragraph" w:styleId="993" w:customStyle="1">
    <w:name w:val="正文文本缩进1"/>
    <w:basedOn w:val="784"/>
    <w:next w:val="784"/>
    <w:uiPriority w:val="0"/>
    <w:qFormat/>
    <w:pPr>
      <w:ind w:left="420"/>
      <w:spacing w:after="120"/>
    </w:pPr>
  </w:style>
  <w:style w:type="paragraph" w:styleId="994" w:customStyle="1">
    <w:name w:val="正文首行缩进 21"/>
    <w:basedOn w:val="993"/>
    <w:next w:val="784"/>
    <w:uiPriority w:val="99"/>
    <w:unhideWhenUsed/>
    <w:qFormat/>
    <w:pPr>
      <w:ind w:firstLine="420"/>
    </w:pPr>
  </w:style>
  <w:style w:type="paragraph" w:styleId="995" w:customStyle="1">
    <w:name w:val="正文缩进1"/>
    <w:basedOn w:val="784"/>
    <w:next w:val="784"/>
    <w:uiPriority w:val="0"/>
    <w:qFormat/>
    <w:pPr>
      <w:ind w:firstLine="420"/>
      <w:jc w:val="left"/>
    </w:pPr>
    <w:rPr>
      <w:rFonts w:eastAsia="楷体_GB2312"/>
      <w:sz w:val="24"/>
      <w:szCs w:val="20"/>
    </w:rPr>
  </w:style>
  <w:style w:type="paragraph" w:styleId="996" w:customStyle="1">
    <w:name w:val="无间隔11"/>
    <w:basedOn w:val="784"/>
    <w:uiPriority w:val="0"/>
    <w:qFormat/>
    <w:pPr>
      <w:spacing w:line="400" w:lineRule="exact"/>
    </w:pPr>
    <w:rPr>
      <w:sz w:val="24"/>
    </w:rPr>
  </w:style>
  <w:style w:type="paragraph" w:styleId="997" w:customStyle="1">
    <w:name w:val="正文文本11"/>
    <w:basedOn w:val="784"/>
    <w:uiPriority w:val="0"/>
    <w:unhideWhenUsed/>
    <w:qFormat/>
    <w:pPr>
      <w:spacing w:after="120"/>
    </w:pPr>
    <w:rPr>
      <w:sz w:val="20"/>
    </w:rPr>
  </w:style>
  <w:style w:type="paragraph" w:styleId="998" w:customStyle="1">
    <w:name w:val="正文首行缩进1"/>
    <w:basedOn w:val="997"/>
    <w:uiPriority w:val="0"/>
    <w:qFormat/>
    <w:pPr>
      <w:ind w:firstLine="420"/>
    </w:pPr>
  </w:style>
  <w:style w:type="paragraph" w:styleId="999" w:customStyle="1">
    <w:name w:val="脚注文本1"/>
    <w:basedOn w:val="1000"/>
    <w:next w:val="1001"/>
    <w:uiPriority w:val="0"/>
    <w:qFormat/>
    <w:pPr>
      <w:jc w:val="left"/>
      <w:spacing w:line="312" w:lineRule="atLeast"/>
      <w:tabs>
        <w:tab w:val="left" w:pos="200" w:leader="none"/>
      </w:tabs>
    </w:pPr>
    <w:rPr>
      <w:sz w:val="18"/>
    </w:rPr>
  </w:style>
  <w:style w:type="paragraph" w:styleId="1000" w:customStyle="1">
    <w:name w:val="标题 11"/>
    <w:basedOn w:val="784"/>
    <w:next w:val="784"/>
    <w:uiPriority w:val="0"/>
    <w:qFormat/>
    <w:pPr>
      <w:jc w:val="center"/>
      <w:keepNext/>
      <w:tabs>
        <w:tab w:val="left" w:pos="200" w:leader="none"/>
      </w:tabs>
      <w:outlineLvl w:val="0"/>
    </w:pPr>
    <w:rPr>
      <w:rFonts w:ascii="宋体" w:hAnsi="宋体"/>
      <w:b/>
      <w:sz w:val="36"/>
      <w:szCs w:val="20"/>
    </w:rPr>
  </w:style>
  <w:style w:type="paragraph" w:styleId="1001" w:customStyle="1">
    <w:name w:val="文本块1"/>
    <w:basedOn w:val="1000"/>
    <w:next w:val="784"/>
    <w:uiPriority w:val="0"/>
    <w:qFormat/>
    <w:pPr>
      <w:ind w:left="630" w:right="-609" w:firstLine="420"/>
      <w:spacing w:line="360" w:lineRule="auto"/>
    </w:pPr>
    <w:rPr>
      <w:rFonts w:hint="eastAsia" w:ascii="仿宋_GB2312" w:eastAsia="仿宋_GB2312"/>
    </w:rPr>
  </w:style>
  <w:style w:type="paragraph" w:styleId="1002" w:customStyle="1">
    <w:name w:val="[Normal]"/>
    <w:uiPriority w:val="0"/>
    <w:qFormat/>
    <w:rPr>
      <w:rFonts w:ascii="宋体" w:hAnsi="宋体" w:eastAsia="宋体" w:cs="Times New Roman"/>
      <w:sz w:val="24"/>
      <w:szCs w:val="22"/>
      <w:lang w:val="zh-CN" w:eastAsia="zh-CN" w:bidi="ar-SA"/>
    </w:rPr>
  </w:style>
  <w:style w:type="paragraph" w:styleId="1003" w:customStyle="1">
    <w:name w:val="Table Text"/>
    <w:basedOn w:val="784"/>
    <w:uiPriority w:val="0"/>
    <w:semiHidden/>
    <w:qFormat/>
    <w:rPr>
      <w:rFonts w:ascii="宋体" w:hAnsi="宋体" w:cs="宋体"/>
      <w:sz w:val="24"/>
      <w:szCs w:val="24"/>
      <w:lang w:eastAsia="en-US"/>
    </w:rPr>
  </w:style>
  <w:style w:type="paragraph" w:styleId="1004" w:customStyle="1">
    <w:name w:val="正文_0"/>
    <w:basedOn w:val="784"/>
    <w:uiPriority w:val="0"/>
    <w:qFormat/>
    <w:rPr>
      <w:szCs w:val="21"/>
    </w:rPr>
  </w:style>
  <w:style w:type="character" w:styleId="1005" w:customStyle="1">
    <w:name w:val="Heading 1 Char"/>
    <w:basedOn w:val="794"/>
    <w:uiPriority w:val="9"/>
    <w:qFormat/>
    <w:rPr>
      <w:rFonts w:ascii="Arial" w:hAnsi="Arial" w:eastAsia="Arial" w:cs="Arial"/>
      <w:sz w:val="40"/>
      <w:szCs w:val="40"/>
    </w:rPr>
  </w:style>
  <w:style w:type="character" w:styleId="1006" w:customStyle="1">
    <w:name w:val="Heading 2 Char"/>
    <w:basedOn w:val="794"/>
    <w:uiPriority w:val="9"/>
    <w:qFormat/>
    <w:rPr>
      <w:rFonts w:ascii="Arial" w:hAnsi="Arial" w:eastAsia="Arial" w:cs="Arial"/>
      <w:sz w:val="34"/>
    </w:rPr>
  </w:style>
  <w:style w:type="character" w:styleId="1007" w:customStyle="1">
    <w:name w:val="Heading 3 Char"/>
    <w:basedOn w:val="794"/>
    <w:uiPriority w:val="9"/>
    <w:qFormat/>
    <w:rPr>
      <w:rFonts w:ascii="Arial" w:hAnsi="Arial" w:eastAsia="Arial" w:cs="Arial"/>
      <w:sz w:val="30"/>
      <w:szCs w:val="30"/>
    </w:rPr>
  </w:style>
  <w:style w:type="character" w:styleId="1008" w:customStyle="1">
    <w:name w:val="Heading 4 Char"/>
    <w:basedOn w:val="794"/>
    <w:uiPriority w:val="9"/>
    <w:qFormat/>
    <w:rPr>
      <w:rFonts w:ascii="Arial" w:hAnsi="Arial" w:eastAsia="Arial" w:cs="Arial"/>
      <w:b/>
      <w:bCs/>
      <w:sz w:val="26"/>
      <w:szCs w:val="26"/>
    </w:rPr>
  </w:style>
  <w:style w:type="character" w:styleId="1009" w:customStyle="1">
    <w:name w:val="Heading 5 Char"/>
    <w:basedOn w:val="794"/>
    <w:uiPriority w:val="9"/>
    <w:qFormat/>
    <w:rPr>
      <w:rFonts w:ascii="Arial" w:hAnsi="Arial" w:eastAsia="Arial" w:cs="Arial"/>
      <w:b/>
      <w:bCs/>
      <w:sz w:val="24"/>
      <w:szCs w:val="24"/>
    </w:rPr>
  </w:style>
  <w:style w:type="character" w:styleId="1010" w:customStyle="1">
    <w:name w:val="Heading 6 Char"/>
    <w:basedOn w:val="794"/>
    <w:uiPriority w:val="9"/>
    <w:qFormat/>
    <w:rPr>
      <w:rFonts w:ascii="Arial" w:hAnsi="Arial" w:eastAsia="Arial" w:cs="Arial"/>
      <w:b/>
      <w:bCs/>
      <w:sz w:val="22"/>
      <w:szCs w:val="22"/>
    </w:rPr>
  </w:style>
  <w:style w:type="character" w:styleId="1011" w:customStyle="1">
    <w:name w:val="Heading 7 Char"/>
    <w:basedOn w:val="794"/>
    <w:uiPriority w:val="9"/>
    <w:qFormat/>
    <w:rPr>
      <w:rFonts w:ascii="Arial" w:hAnsi="Arial" w:eastAsia="Arial" w:cs="Arial"/>
      <w:b/>
      <w:bCs/>
      <w:i/>
      <w:iCs/>
      <w:sz w:val="22"/>
      <w:szCs w:val="22"/>
    </w:rPr>
  </w:style>
  <w:style w:type="character" w:styleId="1012" w:customStyle="1">
    <w:name w:val="Heading 8 Char"/>
    <w:basedOn w:val="794"/>
    <w:uiPriority w:val="9"/>
    <w:qFormat/>
    <w:rPr>
      <w:rFonts w:ascii="Arial" w:hAnsi="Arial" w:eastAsia="Arial" w:cs="Arial"/>
      <w:i/>
      <w:iCs/>
      <w:sz w:val="22"/>
      <w:szCs w:val="22"/>
    </w:rPr>
  </w:style>
  <w:style w:type="character" w:styleId="1013" w:customStyle="1">
    <w:name w:val="Heading 9 Char"/>
    <w:basedOn w:val="794"/>
    <w:uiPriority w:val="9"/>
    <w:qFormat/>
    <w:rPr>
      <w:rFonts w:ascii="Arial" w:hAnsi="Arial" w:eastAsia="Arial" w:cs="Arial"/>
      <w:i/>
      <w:iCs/>
      <w:sz w:val="21"/>
      <w:szCs w:val="21"/>
    </w:rPr>
  </w:style>
  <w:style w:type="character" w:styleId="1014" w:customStyle="1">
    <w:name w:val="Title Char"/>
    <w:basedOn w:val="794"/>
    <w:uiPriority w:val="10"/>
    <w:qFormat/>
    <w:rPr>
      <w:sz w:val="48"/>
      <w:szCs w:val="48"/>
    </w:rPr>
  </w:style>
  <w:style w:type="character" w:styleId="1015" w:customStyle="1">
    <w:name w:val="Subtitle Char"/>
    <w:basedOn w:val="794"/>
    <w:uiPriority w:val="11"/>
    <w:qFormat/>
    <w:rPr>
      <w:sz w:val="24"/>
      <w:szCs w:val="24"/>
    </w:rPr>
  </w:style>
  <w:style w:type="character" w:styleId="1016" w:customStyle="1">
    <w:name w:val="Quote Char"/>
    <w:uiPriority w:val="29"/>
    <w:qFormat/>
    <w:rPr>
      <w:i/>
    </w:rPr>
  </w:style>
  <w:style w:type="character" w:styleId="1017" w:customStyle="1">
    <w:name w:val="Intense Quote Char"/>
    <w:uiPriority w:val="30"/>
    <w:qFormat/>
    <w:rPr>
      <w:i/>
    </w:rPr>
  </w:style>
  <w:style w:type="character" w:styleId="1018" w:customStyle="1">
    <w:name w:val="Header Char"/>
    <w:basedOn w:val="794"/>
    <w:uiPriority w:val="99"/>
    <w:qFormat/>
  </w:style>
  <w:style w:type="character" w:styleId="1019" w:customStyle="1">
    <w:name w:val="Caption Char"/>
    <w:uiPriority w:val="99"/>
    <w:qFormat/>
  </w:style>
  <w:style w:type="character" w:styleId="1020" w:customStyle="1">
    <w:name w:val="Footnote Text Char"/>
    <w:uiPriority w:val="99"/>
    <w:qFormat/>
    <w:rPr>
      <w:sz w:val="18"/>
    </w:rPr>
  </w:style>
  <w:style w:type="character" w:styleId="1021" w:customStyle="1">
    <w:name w:val="Endnote Text Char"/>
    <w:uiPriority w:val="99"/>
    <w:qFormat/>
    <w:rPr>
      <w:sz w:val="20"/>
    </w:rPr>
  </w:style>
  <w:style w:type="character" w:styleId="1022" w:customStyle="1">
    <w:name w:val="标题 1 字符"/>
    <w:link w:val="785"/>
    <w:uiPriority w:val="9"/>
    <w:qFormat/>
    <w:rPr>
      <w:rFonts w:ascii="Arial" w:hAnsi="Arial" w:eastAsia="Arial" w:cs="Arial"/>
      <w:sz w:val="40"/>
      <w:szCs w:val="40"/>
    </w:rPr>
  </w:style>
  <w:style w:type="character" w:styleId="1023" w:customStyle="1">
    <w:name w:val="标题 2 字符"/>
    <w:link w:val="786"/>
    <w:uiPriority w:val="9"/>
    <w:qFormat/>
    <w:rPr>
      <w:rFonts w:ascii="Arial" w:hAnsi="Arial" w:eastAsia="Arial" w:cs="Arial"/>
      <w:sz w:val="34"/>
    </w:rPr>
  </w:style>
  <w:style w:type="character" w:styleId="1024" w:customStyle="1">
    <w:name w:val="标题 3 字符"/>
    <w:link w:val="787"/>
    <w:uiPriority w:val="9"/>
    <w:qFormat/>
    <w:rPr>
      <w:rFonts w:ascii="Arial" w:hAnsi="Arial" w:eastAsia="Arial" w:cs="Arial"/>
      <w:sz w:val="30"/>
      <w:szCs w:val="30"/>
    </w:rPr>
  </w:style>
  <w:style w:type="character" w:styleId="1025" w:customStyle="1">
    <w:name w:val="标题 4 字符"/>
    <w:link w:val="788"/>
    <w:uiPriority w:val="9"/>
    <w:qFormat/>
    <w:rPr>
      <w:rFonts w:ascii="Arial" w:hAnsi="Arial" w:eastAsia="Arial" w:cs="Arial"/>
      <w:b/>
      <w:bCs/>
      <w:sz w:val="26"/>
      <w:szCs w:val="26"/>
    </w:rPr>
  </w:style>
  <w:style w:type="character" w:styleId="1026" w:customStyle="1">
    <w:name w:val="标题 5 字符"/>
    <w:link w:val="789"/>
    <w:uiPriority w:val="9"/>
    <w:qFormat/>
    <w:rPr>
      <w:rFonts w:ascii="Arial" w:hAnsi="Arial" w:eastAsia="Arial" w:cs="Arial"/>
      <w:b/>
      <w:bCs/>
      <w:sz w:val="24"/>
      <w:szCs w:val="24"/>
    </w:rPr>
  </w:style>
  <w:style w:type="character" w:styleId="1027" w:customStyle="1">
    <w:name w:val="标题 6 字符"/>
    <w:link w:val="790"/>
    <w:uiPriority w:val="9"/>
    <w:qFormat/>
    <w:rPr>
      <w:rFonts w:ascii="Arial" w:hAnsi="Arial" w:eastAsia="Arial" w:cs="Arial"/>
      <w:b/>
      <w:bCs/>
      <w:sz w:val="22"/>
      <w:szCs w:val="22"/>
    </w:rPr>
  </w:style>
  <w:style w:type="character" w:styleId="1028" w:customStyle="1">
    <w:name w:val="标题 7 字符"/>
    <w:link w:val="791"/>
    <w:uiPriority w:val="9"/>
    <w:qFormat/>
    <w:rPr>
      <w:rFonts w:ascii="Arial" w:hAnsi="Arial" w:eastAsia="Arial" w:cs="Arial"/>
      <w:b/>
      <w:bCs/>
      <w:i/>
      <w:iCs/>
      <w:sz w:val="22"/>
      <w:szCs w:val="22"/>
    </w:rPr>
  </w:style>
  <w:style w:type="character" w:styleId="1029" w:customStyle="1">
    <w:name w:val="标题 8 字符"/>
    <w:link w:val="792"/>
    <w:uiPriority w:val="9"/>
    <w:qFormat/>
    <w:rPr>
      <w:rFonts w:ascii="Arial" w:hAnsi="Arial" w:eastAsia="Arial" w:cs="Arial"/>
      <w:i/>
      <w:iCs/>
      <w:sz w:val="22"/>
      <w:szCs w:val="22"/>
    </w:rPr>
  </w:style>
  <w:style w:type="character" w:styleId="1030" w:customStyle="1">
    <w:name w:val="标题 9 字符"/>
    <w:link w:val="793"/>
    <w:uiPriority w:val="9"/>
    <w:qFormat/>
    <w:rPr>
      <w:rFonts w:ascii="Arial" w:hAnsi="Arial" w:eastAsia="Arial" w:cs="Arial"/>
      <w:i/>
      <w:iCs/>
      <w:sz w:val="21"/>
      <w:szCs w:val="21"/>
    </w:rPr>
  </w:style>
  <w:style w:type="character" w:styleId="1031" w:customStyle="1">
    <w:name w:val="标题 字符"/>
    <w:link w:val="820"/>
    <w:uiPriority w:val="10"/>
    <w:qFormat/>
    <w:rPr>
      <w:sz w:val="48"/>
      <w:szCs w:val="48"/>
    </w:rPr>
  </w:style>
  <w:style w:type="character" w:styleId="1032" w:customStyle="1">
    <w:name w:val="副标题 字符"/>
    <w:link w:val="812"/>
    <w:uiPriority w:val="11"/>
    <w:qFormat/>
    <w:rPr>
      <w:sz w:val="24"/>
      <w:szCs w:val="24"/>
    </w:rPr>
  </w:style>
  <w:style w:type="character" w:styleId="1033" w:customStyle="1">
    <w:name w:val="引用 字符"/>
    <w:link w:val="965"/>
    <w:uiPriority w:val="29"/>
    <w:qFormat/>
    <w:rPr>
      <w:i/>
    </w:rPr>
  </w:style>
  <w:style w:type="character" w:styleId="1034" w:customStyle="1">
    <w:name w:val="明显引用 字符"/>
    <w:link w:val="966"/>
    <w:uiPriority w:val="30"/>
    <w:qFormat/>
    <w:rPr>
      <w:i/>
    </w:rPr>
  </w:style>
  <w:style w:type="character" w:styleId="1035" w:customStyle="1">
    <w:name w:val="页眉 字符1"/>
    <w:link w:val="809"/>
    <w:uiPriority w:val="99"/>
    <w:qFormat/>
  </w:style>
  <w:style w:type="character" w:styleId="1036" w:customStyle="1">
    <w:name w:val="Footer Char"/>
    <w:uiPriority w:val="99"/>
    <w:qFormat/>
  </w:style>
  <w:style w:type="character" w:styleId="1037" w:customStyle="1">
    <w:name w:val="页脚 字符1"/>
    <w:link w:val="808"/>
    <w:uiPriority w:val="99"/>
    <w:qFormat/>
  </w:style>
  <w:style w:type="character" w:styleId="1038" w:customStyle="1">
    <w:name w:val="脚注文本 字符"/>
    <w:link w:val="813"/>
    <w:uiPriority w:val="99"/>
    <w:qFormat/>
    <w:rPr>
      <w:sz w:val="18"/>
    </w:rPr>
  </w:style>
  <w:style w:type="character" w:styleId="1039" w:customStyle="1">
    <w:name w:val="尾注文本 字符"/>
    <w:link w:val="806"/>
    <w:uiPriority w:val="99"/>
    <w:qFormat/>
    <w:rPr>
      <w:sz w:val="20"/>
    </w:rPr>
  </w:style>
  <w:style w:type="character" w:styleId="1040" w:customStyle="1">
    <w:name w:val="默认段落字体1"/>
    <w:uiPriority w:val="1"/>
    <w:unhideWhenUsed/>
    <w:qFormat/>
  </w:style>
  <w:style w:type="character" w:styleId="1041" w:customStyle="1">
    <w:name w:val="正文文本缩进 字符"/>
    <w:link w:val="969"/>
    <w:uiPriority w:val="99"/>
    <w:semiHidden/>
    <w:qFormat/>
  </w:style>
  <w:style w:type="character" w:styleId="1042" w:customStyle="1">
    <w:name w:val="批注文字 字符"/>
    <w:link w:val="971"/>
    <w:uiPriority w:val="99"/>
    <w:semiHidden/>
    <w:qFormat/>
    <w:rPr>
      <w:sz w:val="21"/>
      <w:szCs w:val="22"/>
    </w:rPr>
  </w:style>
  <w:style w:type="character" w:styleId="1043" w:customStyle="1">
    <w:name w:val="日期 字符"/>
    <w:link w:val="974"/>
    <w:uiPriority w:val="99"/>
    <w:semiHidden/>
    <w:qFormat/>
    <w:rPr>
      <w:sz w:val="21"/>
      <w:szCs w:val="22"/>
    </w:rPr>
  </w:style>
  <w:style w:type="character" w:styleId="1044" w:customStyle="1">
    <w:name w:val="批注框文本 字符"/>
    <w:link w:val="976"/>
    <w:uiPriority w:val="99"/>
    <w:semiHidden/>
    <w:qFormat/>
    <w:rPr>
      <w:sz w:val="18"/>
      <w:szCs w:val="18"/>
    </w:rPr>
  </w:style>
  <w:style w:type="character" w:styleId="1045" w:customStyle="1">
    <w:name w:val="页脚 字符"/>
    <w:link w:val="977"/>
    <w:uiPriority w:val="99"/>
    <w:qFormat/>
    <w:rPr>
      <w:sz w:val="18"/>
      <w:szCs w:val="18"/>
    </w:rPr>
  </w:style>
  <w:style w:type="character" w:styleId="1046" w:customStyle="1">
    <w:name w:val="页眉 字符"/>
    <w:link w:val="979"/>
    <w:uiPriority w:val="99"/>
    <w:qFormat/>
    <w:rPr>
      <w:sz w:val="18"/>
      <w:szCs w:val="18"/>
    </w:rPr>
  </w:style>
  <w:style w:type="character" w:styleId="1047" w:customStyle="1">
    <w:name w:val="正文文本缩进 3 字符"/>
    <w:link w:val="980"/>
    <w:uiPriority w:val="99"/>
    <w:qFormat/>
    <w:rPr>
      <w:rFonts w:ascii="Times New Roman" w:hAnsi="Times New Roman" w:eastAsia="宋体" w:cs="Times New Roman"/>
      <w:sz w:val="16"/>
      <w:szCs w:val="16"/>
    </w:rPr>
  </w:style>
  <w:style w:type="character" w:styleId="1048" w:customStyle="1">
    <w:name w:val="批注主题 字符"/>
    <w:link w:val="981"/>
    <w:uiPriority w:val="99"/>
    <w:semiHidden/>
    <w:qFormat/>
    <w:rPr>
      <w:b/>
      <w:bCs/>
      <w:sz w:val="21"/>
      <w:szCs w:val="22"/>
    </w:rPr>
  </w:style>
  <w:style w:type="character" w:styleId="1049" w:customStyle="1">
    <w:name w:val="正文文本首行缩进 2 字符"/>
    <w:link w:val="982"/>
    <w:uiPriority w:val="99"/>
    <w:qFormat/>
    <w:rPr>
      <w:rFonts w:ascii="Calibri" w:hAnsi="Calibri" w:eastAsia="宋体" w:cs="宋体"/>
      <w:sz w:val="20"/>
      <w:szCs w:val="20"/>
    </w:rPr>
  </w:style>
  <w:style w:type="character" w:styleId="1050" w:customStyle="1">
    <w:name w:val="页码1"/>
    <w:uiPriority w:val="99"/>
    <w:unhideWhenUsed/>
    <w:qFormat/>
  </w:style>
  <w:style w:type="character" w:styleId="1051" w:customStyle="1">
    <w:name w:val="超链接1"/>
    <w:uiPriority w:val="99"/>
    <w:qFormat/>
    <w:rPr>
      <w:color w:val="333333"/>
      <w:u w:val="none"/>
    </w:rPr>
  </w:style>
  <w:style w:type="character" w:styleId="1052" w:customStyle="1">
    <w:name w:val="批注引用1"/>
    <w:uiPriority w:val="99"/>
    <w:unhideWhenUsed/>
    <w:qFormat/>
    <w:rPr>
      <w:sz w:val="21"/>
      <w:szCs w:val="21"/>
    </w:rPr>
  </w:style>
  <w:style w:type="character" w:styleId="1053" w:customStyle="1">
    <w:name w:val="font81"/>
    <w:uiPriority w:val="0"/>
    <w:qFormat/>
    <w:rPr>
      <w:rFonts w:hint="eastAsia" w:ascii="宋体" w:hAnsi="宋体" w:eastAsia="宋体" w:cs="宋体"/>
      <w:b/>
      <w:color w:val="ff0000"/>
      <w:sz w:val="22"/>
      <w:szCs w:val="22"/>
      <w:u w:val="none"/>
    </w:rPr>
  </w:style>
  <w:style w:type="character" w:styleId="1054" w:customStyle="1">
    <w:name w:val="font71"/>
    <w:uiPriority w:val="0"/>
    <w:qFormat/>
    <w:rPr>
      <w:rFonts w:hint="eastAsia" w:ascii="宋体" w:hAnsi="宋体" w:eastAsia="宋体" w:cs="宋体"/>
      <w:color w:val="000000"/>
      <w:sz w:val="20"/>
      <w:szCs w:val="20"/>
      <w:u w:val="none"/>
    </w:rPr>
  </w:style>
  <w:style w:type="character" w:styleId="1055" w:customStyle="1">
    <w:name w:val="font61"/>
    <w:uiPriority w:val="0"/>
    <w:qFormat/>
    <w:rPr>
      <w:rFonts w:ascii="Times New Roman" w:hAnsi="Times New Roman" w:cs="Times New Roman"/>
      <w:color w:val="000000"/>
      <w:sz w:val="20"/>
      <w:szCs w:val="20"/>
      <w:u w:val="none"/>
    </w:rPr>
  </w:style>
  <w:style w:type="character" w:styleId="1056" w:customStyle="1">
    <w:name w:val="font11"/>
    <w:uiPriority w:val="0"/>
    <w:qFormat/>
    <w:rPr>
      <w:rFonts w:hint="eastAsia" w:ascii="宋体" w:hAnsi="宋体" w:eastAsia="宋体" w:cs="宋体"/>
      <w:color w:val="000000"/>
      <w:sz w:val="24"/>
      <w:szCs w:val="24"/>
      <w:u w:val="none"/>
    </w:rPr>
  </w:style>
  <w:style w:type="character" w:styleId="1057" w:customStyle="1">
    <w:name w:val="font41"/>
    <w:uiPriority w:val="0"/>
    <w:qFormat/>
    <w:rPr>
      <w:rFonts w:ascii="Times New Roman" w:hAnsi="Times New Roman" w:cs="Times New Roman"/>
      <w:color w:val="000000"/>
      <w:sz w:val="21"/>
      <w:szCs w:val="21"/>
      <w:u w:val="none"/>
    </w:rPr>
  </w:style>
  <w:style w:type="character" w:styleId="1058" w:customStyle="1">
    <w:name w:val="font51"/>
    <w:uiPriority w:val="0"/>
    <w:qFormat/>
    <w:rPr>
      <w:rFonts w:hint="eastAsia" w:ascii="宋体" w:hAnsi="宋体" w:eastAsia="宋体" w:cs="宋体"/>
      <w:color w:val="000000"/>
      <w:sz w:val="21"/>
      <w:szCs w:val="21"/>
      <w:u w:val="none"/>
    </w:rPr>
  </w:style>
  <w:style w:type="character" w:styleId="1059" w:customStyle="1">
    <w:name w:val="font21"/>
    <w:uiPriority w:val="0"/>
    <w:qFormat/>
    <w:rPr>
      <w:rFonts w:ascii="Calibri" w:hAnsi="Calibri" w:cs="Calibri"/>
      <w:color w:val="000000"/>
      <w:sz w:val="24"/>
      <w:szCs w:val="24"/>
      <w:u w:val="none"/>
    </w:rPr>
  </w:style>
  <w:style w:type="character" w:styleId="1060" w:customStyle="1">
    <w:name w:val="font31"/>
    <w:uiPriority w:val="0"/>
    <w:qFormat/>
    <w:rPr>
      <w:rFonts w:ascii="等线" w:hAnsi="等线" w:eastAsia="等线" w:cs="等线"/>
      <w:color w:val="000000"/>
      <w:sz w:val="21"/>
      <w:szCs w:val="21"/>
      <w:u w:val="none"/>
    </w:rPr>
  </w:style>
  <w:style w:type="character" w:styleId="1061" w:customStyle="1">
    <w:name w:val="fontstyle01"/>
    <w:uiPriority w:val="0"/>
    <w:qFormat/>
    <w:rPr>
      <w:rFonts w:hint="eastAsia" w:ascii="微软雅黑" w:hAnsi="微软雅黑" w:eastAsia="微软雅黑"/>
      <w:color w:val="000000"/>
      <w:sz w:val="48"/>
      <w:szCs w:val="48"/>
    </w:rPr>
  </w:style>
  <w:style w:type="character" w:styleId="1062" w:customStyle="1">
    <w:name w:val="批注文字 字符1"/>
    <w:basedOn w:val="794"/>
    <w:link w:val="799"/>
    <w:uiPriority w:val="99"/>
    <w:semiHidden/>
    <w:qFormat/>
    <w:rPr>
      <w:sz w:val="21"/>
      <w:szCs w:val="22"/>
    </w:rPr>
  </w:style>
  <w:style w:type="character" w:styleId="1063" w:customStyle="1">
    <w:name w:val="批注主题 字符1"/>
    <w:basedOn w:val="1062"/>
    <w:link w:val="821"/>
    <w:uiPriority w:val="99"/>
    <w:semiHidden/>
    <w:qFormat/>
    <w:rPr>
      <w:b/>
      <w:bCs/>
      <w:sz w:val="21"/>
      <w:szCs w:val="22"/>
    </w:rPr>
  </w:style>
  <w:style w:type="character" w:styleId="1064" w:customStyle="1">
    <w:name w:val="批注框文本 字符1"/>
    <w:basedOn w:val="794"/>
    <w:link w:val="807"/>
    <w:uiPriority w:val="99"/>
    <w:semiHidden/>
    <w:qFormat/>
    <w:rPr>
      <w:sz w:val="18"/>
      <w:szCs w:val="18"/>
    </w:rPr>
  </w:style>
  <w:style w:type="paragraph" w:styleId="1065" w:customStyle="1">
    <w:name w:val="修订1"/>
    <w:hidden/>
    <w:uiPriority w:val="99"/>
    <w:semiHidden/>
    <w:qFormat/>
    <w:rPr>
      <w:rFonts w:ascii="Times New Roman" w:hAnsi="Times New Roman" w:eastAsia="宋体" w:cs="Times New Roman"/>
      <w:sz w:val="21"/>
      <w:szCs w:val="22"/>
      <w:lang w:val="en-US" w:eastAsia="zh-CN" w:bidi="ar-SA"/>
    </w:rPr>
  </w:style>
  <w:style w:type="paragraph" w:styleId="1066" w:customStyle="1">
    <w:name w:val="修订2"/>
    <w:hidden/>
    <w:uiPriority w:val="99"/>
    <w:semiHidden/>
    <w:qFormat/>
    <w:rPr>
      <w:rFonts w:ascii="Times New Roman" w:hAnsi="Times New Roman" w:eastAsia="宋体" w:cs="Times New Roman"/>
      <w:sz w:val="21"/>
      <w:szCs w:val="22"/>
      <w:lang w:val="en-US" w:eastAsia="zh-CN" w:bidi="ar-SA"/>
    </w:rPr>
  </w:style>
  <w:style w:type="paragraph" w:styleId="1067" w:customStyle="1">
    <w:name w:val="修订3"/>
    <w:hidden/>
    <w:uiPriority w:val="99"/>
    <w:semiHidden/>
    <w:qFormat/>
    <w:rPr>
      <w:rFonts w:ascii="Times New Roman" w:hAnsi="Times New Roman" w:eastAsia="宋体" w:cs="Times New Roman"/>
      <w:sz w:val="21"/>
      <w:szCs w:val="22"/>
      <w:lang w:val="en-US" w:eastAsia="zh-CN" w:bidi="ar-SA"/>
    </w:r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苏州高新区政府采购</dc:title>
  <dc:creator>苏州时代招投</dc:creator>
  <cp:lastModifiedBy>储竹秀</cp:lastModifiedBy>
  <cp:revision>12</cp:revision>
  <dcterms:created xsi:type="dcterms:W3CDTF">2025-11-03T02:28:00Z</dcterms:created>
  <dcterms:modified xsi:type="dcterms:W3CDTF">2025-11-07T08:55:26Z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C8F561CC3F2D4584A334B3C245628ECB_13</vt:lpwstr>
  </property>
  <property fmtid="{D5CDD505-2E9C-101B-9397-08002B2CF9AE}" pid="4" name="KSOTemplateDocerSaveRecord">
    <vt:lpwstr>eyJoZGlkIjoiZGVlMjQwNWI4OTIwZmYyNjg3NDRiYWJjMGQ4NTNhOGIiLCJ1c2VySWQiOiIxMjQ5MDI1MDgzIn0=</vt:lpwstr>
  </property>
</Properties>
</file>